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741" w:rsidRPr="00732A8B" w:rsidRDefault="00C01741" w:rsidP="00C01741">
      <w:pPr>
        <w:rPr>
          <w:rFonts w:ascii="ARMOUR" w:hAnsi="ARMOUR"/>
          <w:sz w:val="24"/>
        </w:rPr>
      </w:pPr>
    </w:p>
    <w:p w:rsidR="00C01741" w:rsidRDefault="00C01741" w:rsidP="00C01741">
      <w:pPr>
        <w:jc w:val="center"/>
        <w:rPr>
          <w:rFonts w:ascii="Cambria" w:hAnsi="Cambria"/>
          <w:b/>
          <w:sz w:val="32"/>
          <w:szCs w:val="32"/>
        </w:rPr>
      </w:pPr>
    </w:p>
    <w:p w:rsidR="003D2F4F" w:rsidRDefault="003D2F4F" w:rsidP="00C01741">
      <w:pPr>
        <w:jc w:val="center"/>
        <w:rPr>
          <w:rFonts w:ascii="Cambria" w:hAnsi="Cambria"/>
          <w:b/>
          <w:sz w:val="32"/>
          <w:szCs w:val="32"/>
        </w:rPr>
      </w:pPr>
      <w:r>
        <w:rPr>
          <w:rFonts w:ascii="Cambria" w:hAnsi="Cambria"/>
          <w:b/>
          <w:sz w:val="32"/>
          <w:szCs w:val="32"/>
        </w:rPr>
        <w:t>Shipley’s Choice Community Association (SCCA)</w:t>
      </w:r>
    </w:p>
    <w:p w:rsidR="00211740" w:rsidRPr="00B53F4D" w:rsidRDefault="00211740" w:rsidP="00C01741">
      <w:pPr>
        <w:jc w:val="center"/>
        <w:rPr>
          <w:rFonts w:ascii="Cambria" w:hAnsi="Cambria"/>
          <w:b/>
          <w:sz w:val="32"/>
          <w:szCs w:val="32"/>
        </w:rPr>
      </w:pPr>
      <w:r>
        <w:rPr>
          <w:rFonts w:ascii="Cambria" w:hAnsi="Cambria"/>
          <w:b/>
          <w:sz w:val="32"/>
          <w:szCs w:val="32"/>
        </w:rPr>
        <w:t>Fence Standards</w:t>
      </w:r>
    </w:p>
    <w:p w:rsidR="00C01741" w:rsidRDefault="00C01741" w:rsidP="00C01741">
      <w:pPr>
        <w:spacing w:after="120" w:line="264" w:lineRule="auto"/>
        <w:jc w:val="both"/>
        <w:rPr>
          <w:rFonts w:cs="Arial"/>
          <w:b/>
        </w:rPr>
      </w:pPr>
    </w:p>
    <w:p w:rsidR="00C01741" w:rsidRPr="001F5698" w:rsidRDefault="00C01741" w:rsidP="00C01741">
      <w:pPr>
        <w:spacing w:after="120" w:line="264" w:lineRule="auto"/>
        <w:jc w:val="center"/>
        <w:rPr>
          <w:rFonts w:cs="Arial"/>
        </w:rPr>
      </w:pPr>
      <w:r>
        <w:rPr>
          <w:rFonts w:cs="Arial"/>
          <w:b/>
        </w:rPr>
        <w:t>Date Last Revised:</w:t>
      </w:r>
      <w:r w:rsidR="003F1C54">
        <w:rPr>
          <w:rFonts w:cs="Arial"/>
          <w:b/>
        </w:rPr>
        <w:t xml:space="preserve"> </w:t>
      </w:r>
      <w:r w:rsidR="00C956AC">
        <w:rPr>
          <w:rFonts w:cs="Arial"/>
        </w:rPr>
        <w:t xml:space="preserve">22 </w:t>
      </w:r>
      <w:r w:rsidR="00EC656F">
        <w:rPr>
          <w:rFonts w:cs="Arial"/>
        </w:rPr>
        <w:t>August</w:t>
      </w:r>
      <w:r w:rsidR="00211740">
        <w:rPr>
          <w:rFonts w:cs="Arial"/>
        </w:rPr>
        <w:t xml:space="preserve"> 2018</w:t>
      </w:r>
    </w:p>
    <w:p w:rsidR="00C01741" w:rsidRDefault="001C1BF1" w:rsidP="00C01741">
      <w:pPr>
        <w:spacing w:after="120" w:line="264" w:lineRule="auto"/>
        <w:jc w:val="center"/>
        <w:rPr>
          <w:rFonts w:cs="Arial"/>
        </w:rPr>
      </w:pPr>
      <w:hyperlink r:id="rId8" w:history="1">
        <w:r w:rsidR="00C8779D" w:rsidRPr="00660D72">
          <w:rPr>
            <w:rStyle w:val="Hyperlink"/>
            <w:rFonts w:cs="Arial"/>
          </w:rPr>
          <w:t>http://www.shipleyschoice.org</w:t>
        </w:r>
      </w:hyperlink>
    </w:p>
    <w:p w:rsidR="00C8779D" w:rsidRDefault="00C8779D" w:rsidP="00C01741">
      <w:pPr>
        <w:spacing w:after="120" w:line="264" w:lineRule="auto"/>
        <w:jc w:val="center"/>
        <w:rPr>
          <w:rFonts w:cs="Arial"/>
        </w:rPr>
      </w:pPr>
    </w:p>
    <w:p w:rsidR="00C8779D" w:rsidRDefault="00C8779D" w:rsidP="00C01741">
      <w:pPr>
        <w:spacing w:after="120" w:line="264" w:lineRule="auto"/>
        <w:jc w:val="center"/>
        <w:rPr>
          <w:rFonts w:cs="Arial"/>
        </w:rPr>
      </w:pPr>
    </w:p>
    <w:p w:rsidR="00C8779D" w:rsidRPr="00732A8B" w:rsidRDefault="00C8779D" w:rsidP="00C8779D">
      <w:pPr>
        <w:rPr>
          <w:rFonts w:ascii="ARMOUR" w:hAnsi="ARMOUR"/>
          <w:sz w:val="24"/>
        </w:rPr>
      </w:pPr>
    </w:p>
    <w:p w:rsidR="00C8779D" w:rsidRDefault="00C8779D" w:rsidP="00C8779D">
      <w:pPr>
        <w:pStyle w:val="Heading1"/>
        <w:rPr>
          <w:b w:val="0"/>
        </w:rPr>
      </w:pPr>
    </w:p>
    <w:sdt>
      <w:sdtPr>
        <w:rPr>
          <w:rFonts w:asciiTheme="minorHAnsi" w:eastAsiaTheme="minorHAnsi" w:hAnsiTheme="minorHAnsi" w:cstheme="minorBidi"/>
          <w:b w:val="0"/>
          <w:sz w:val="22"/>
          <w:szCs w:val="24"/>
        </w:rPr>
        <w:id w:val="67448281"/>
        <w:docPartObj>
          <w:docPartGallery w:val="Table of Contents"/>
          <w:docPartUnique/>
        </w:docPartObj>
      </w:sdtPr>
      <w:sdtEndPr>
        <w:rPr>
          <w:bCs/>
          <w:noProof/>
        </w:rPr>
      </w:sdtEndPr>
      <w:sdtContent>
        <w:p w:rsidR="00C8779D" w:rsidRDefault="00C8779D" w:rsidP="00C8779D">
          <w:pPr>
            <w:pStyle w:val="Heading1"/>
          </w:pPr>
          <w:r>
            <w:t>Table of Contents</w:t>
          </w:r>
        </w:p>
        <w:p w:rsidR="00C8779D" w:rsidRPr="00A77ED8" w:rsidRDefault="00C8779D" w:rsidP="00C8779D"/>
        <w:p w:rsidR="00C8779D" w:rsidRDefault="001C1BF1" w:rsidP="00C8779D">
          <w:pPr>
            <w:pStyle w:val="TOC1"/>
            <w:tabs>
              <w:tab w:val="right" w:leader="dot" w:pos="10790"/>
            </w:tabs>
            <w:rPr>
              <w:rFonts w:eastAsiaTheme="minorEastAsia"/>
              <w:noProof/>
              <w:sz w:val="24"/>
            </w:rPr>
          </w:pPr>
          <w:r w:rsidRPr="001C1BF1">
            <w:fldChar w:fldCharType="begin"/>
          </w:r>
          <w:r w:rsidR="00C8779D">
            <w:instrText xml:space="preserve"> TOC \o "1-3" \h \z \u </w:instrText>
          </w:r>
          <w:r w:rsidRPr="001C1BF1">
            <w:fldChar w:fldCharType="separate"/>
          </w:r>
          <w:hyperlink w:anchor="_Toc518379682" w:history="1">
            <w:r w:rsidR="00C8779D" w:rsidRPr="00A15322">
              <w:rPr>
                <w:rStyle w:val="Hyperlink"/>
                <w:noProof/>
              </w:rPr>
              <w:t>Table of Contents</w:t>
            </w:r>
            <w:r w:rsidR="00C8779D">
              <w:rPr>
                <w:noProof/>
                <w:webHidden/>
              </w:rPr>
              <w:tab/>
            </w:r>
            <w:r>
              <w:rPr>
                <w:noProof/>
                <w:webHidden/>
              </w:rPr>
              <w:fldChar w:fldCharType="begin"/>
            </w:r>
            <w:r w:rsidR="00C8779D">
              <w:rPr>
                <w:noProof/>
                <w:webHidden/>
              </w:rPr>
              <w:instrText xml:space="preserve"> PAGEREF _Toc518379682 \h </w:instrText>
            </w:r>
            <w:r>
              <w:rPr>
                <w:noProof/>
                <w:webHidden/>
              </w:rPr>
            </w:r>
            <w:r>
              <w:rPr>
                <w:noProof/>
                <w:webHidden/>
              </w:rPr>
              <w:fldChar w:fldCharType="separate"/>
            </w:r>
            <w:r w:rsidR="00C8779D">
              <w:rPr>
                <w:noProof/>
                <w:webHidden/>
              </w:rPr>
              <w:t>2</w:t>
            </w:r>
            <w:r>
              <w:rPr>
                <w:noProof/>
                <w:webHidden/>
              </w:rPr>
              <w:fldChar w:fldCharType="end"/>
            </w:r>
          </w:hyperlink>
        </w:p>
        <w:p w:rsidR="00C8779D" w:rsidRDefault="001C1BF1" w:rsidP="00C8779D">
          <w:pPr>
            <w:pStyle w:val="TOC1"/>
            <w:tabs>
              <w:tab w:val="right" w:leader="dot" w:pos="10790"/>
            </w:tabs>
            <w:rPr>
              <w:rFonts w:eastAsiaTheme="minorEastAsia"/>
              <w:noProof/>
              <w:sz w:val="24"/>
            </w:rPr>
          </w:pPr>
          <w:hyperlink w:anchor="_Toc518379683" w:history="1">
            <w:r w:rsidR="00C8779D" w:rsidRPr="00A15322">
              <w:rPr>
                <w:rStyle w:val="Hyperlink"/>
                <w:noProof/>
              </w:rPr>
              <w:t>Purpose &amp; Scope</w:t>
            </w:r>
            <w:r w:rsidR="00C8779D">
              <w:rPr>
                <w:noProof/>
                <w:webHidden/>
              </w:rPr>
              <w:tab/>
            </w:r>
            <w:r>
              <w:rPr>
                <w:noProof/>
                <w:webHidden/>
              </w:rPr>
              <w:fldChar w:fldCharType="begin"/>
            </w:r>
            <w:r w:rsidR="00C8779D">
              <w:rPr>
                <w:noProof/>
                <w:webHidden/>
              </w:rPr>
              <w:instrText xml:space="preserve"> PAGEREF _Toc518379683 \h </w:instrText>
            </w:r>
            <w:r>
              <w:rPr>
                <w:noProof/>
                <w:webHidden/>
              </w:rPr>
            </w:r>
            <w:r>
              <w:rPr>
                <w:noProof/>
                <w:webHidden/>
              </w:rPr>
              <w:fldChar w:fldCharType="separate"/>
            </w:r>
            <w:r w:rsidR="00C8779D">
              <w:rPr>
                <w:noProof/>
                <w:webHidden/>
              </w:rPr>
              <w:t>3</w:t>
            </w:r>
            <w:r>
              <w:rPr>
                <w:noProof/>
                <w:webHidden/>
              </w:rPr>
              <w:fldChar w:fldCharType="end"/>
            </w:r>
          </w:hyperlink>
        </w:p>
        <w:p w:rsidR="00C8779D" w:rsidRDefault="001C1BF1" w:rsidP="00C8779D">
          <w:pPr>
            <w:pStyle w:val="TOC1"/>
            <w:tabs>
              <w:tab w:val="right" w:leader="dot" w:pos="10790"/>
            </w:tabs>
            <w:rPr>
              <w:rFonts w:eastAsiaTheme="minorEastAsia"/>
              <w:noProof/>
              <w:sz w:val="24"/>
            </w:rPr>
          </w:pPr>
          <w:hyperlink w:anchor="_Toc518379684" w:history="1">
            <w:r w:rsidR="00C8779D" w:rsidRPr="00A15322">
              <w:rPr>
                <w:rStyle w:val="Hyperlink"/>
                <w:noProof/>
              </w:rPr>
              <w:t>Standards</w:t>
            </w:r>
            <w:r w:rsidR="00C8779D">
              <w:rPr>
                <w:noProof/>
                <w:webHidden/>
              </w:rPr>
              <w:tab/>
            </w:r>
            <w:r>
              <w:rPr>
                <w:noProof/>
                <w:webHidden/>
              </w:rPr>
              <w:fldChar w:fldCharType="begin"/>
            </w:r>
            <w:r w:rsidR="00C8779D">
              <w:rPr>
                <w:noProof/>
                <w:webHidden/>
              </w:rPr>
              <w:instrText xml:space="preserve"> PAGEREF _Toc518379684 \h </w:instrText>
            </w:r>
            <w:r>
              <w:rPr>
                <w:noProof/>
                <w:webHidden/>
              </w:rPr>
            </w:r>
            <w:r>
              <w:rPr>
                <w:noProof/>
                <w:webHidden/>
              </w:rPr>
              <w:fldChar w:fldCharType="separate"/>
            </w:r>
            <w:r w:rsidR="00C8779D">
              <w:rPr>
                <w:noProof/>
                <w:webHidden/>
              </w:rPr>
              <w:t>3</w:t>
            </w:r>
            <w:r>
              <w:rPr>
                <w:noProof/>
                <w:webHidden/>
              </w:rPr>
              <w:fldChar w:fldCharType="end"/>
            </w:r>
          </w:hyperlink>
        </w:p>
        <w:p w:rsidR="00C8779D" w:rsidRDefault="001C1BF1" w:rsidP="00C8779D">
          <w:pPr>
            <w:pStyle w:val="TOC2"/>
            <w:tabs>
              <w:tab w:val="left" w:pos="720"/>
              <w:tab w:val="right" w:leader="dot" w:pos="10790"/>
            </w:tabs>
            <w:rPr>
              <w:rFonts w:eastAsiaTheme="minorEastAsia"/>
              <w:noProof/>
              <w:sz w:val="24"/>
            </w:rPr>
          </w:pPr>
          <w:hyperlink w:anchor="_Toc518379685" w:history="1">
            <w:r w:rsidR="00C8779D" w:rsidRPr="00A15322">
              <w:rPr>
                <w:rStyle w:val="Hyperlink"/>
                <w:noProof/>
              </w:rPr>
              <w:t>1.</w:t>
            </w:r>
            <w:r w:rsidR="00C8779D">
              <w:rPr>
                <w:rFonts w:eastAsiaTheme="minorEastAsia"/>
                <w:noProof/>
                <w:sz w:val="24"/>
              </w:rPr>
              <w:tab/>
            </w:r>
            <w:r w:rsidR="00C8779D" w:rsidRPr="00A15322">
              <w:rPr>
                <w:rStyle w:val="Hyperlink"/>
                <w:noProof/>
              </w:rPr>
              <w:t>Fence Building Requirements</w:t>
            </w:r>
            <w:r w:rsidR="00C8779D">
              <w:rPr>
                <w:noProof/>
                <w:webHidden/>
              </w:rPr>
              <w:tab/>
            </w:r>
            <w:r>
              <w:rPr>
                <w:noProof/>
                <w:webHidden/>
              </w:rPr>
              <w:fldChar w:fldCharType="begin"/>
            </w:r>
            <w:r w:rsidR="00C8779D">
              <w:rPr>
                <w:noProof/>
                <w:webHidden/>
              </w:rPr>
              <w:instrText xml:space="preserve"> PAGEREF _Toc518379685 \h </w:instrText>
            </w:r>
            <w:r>
              <w:rPr>
                <w:noProof/>
                <w:webHidden/>
              </w:rPr>
            </w:r>
            <w:r>
              <w:rPr>
                <w:noProof/>
                <w:webHidden/>
              </w:rPr>
              <w:fldChar w:fldCharType="separate"/>
            </w:r>
            <w:r w:rsidR="00C8779D">
              <w:rPr>
                <w:noProof/>
                <w:webHidden/>
              </w:rPr>
              <w:t>3</w:t>
            </w:r>
            <w:r>
              <w:rPr>
                <w:noProof/>
                <w:webHidden/>
              </w:rPr>
              <w:fldChar w:fldCharType="end"/>
            </w:r>
          </w:hyperlink>
        </w:p>
        <w:p w:rsidR="00C8779D" w:rsidRDefault="001C1BF1" w:rsidP="00C8779D">
          <w:pPr>
            <w:pStyle w:val="TOC2"/>
            <w:tabs>
              <w:tab w:val="left" w:pos="720"/>
              <w:tab w:val="right" w:leader="dot" w:pos="10790"/>
            </w:tabs>
            <w:rPr>
              <w:rFonts w:eastAsiaTheme="minorEastAsia"/>
              <w:noProof/>
              <w:sz w:val="24"/>
            </w:rPr>
          </w:pPr>
          <w:hyperlink w:anchor="_Toc518379686" w:history="1">
            <w:r w:rsidR="00C8779D" w:rsidRPr="00A15322">
              <w:rPr>
                <w:rStyle w:val="Hyperlink"/>
                <w:noProof/>
              </w:rPr>
              <w:t>2.</w:t>
            </w:r>
            <w:r w:rsidR="00C8779D">
              <w:rPr>
                <w:rFonts w:eastAsiaTheme="minorEastAsia"/>
                <w:noProof/>
                <w:sz w:val="24"/>
              </w:rPr>
              <w:tab/>
            </w:r>
            <w:r w:rsidR="00C8779D" w:rsidRPr="00A15322">
              <w:rPr>
                <w:rStyle w:val="Hyperlink"/>
                <w:noProof/>
              </w:rPr>
              <w:t>Approved Fence Types &amp; Materials</w:t>
            </w:r>
            <w:r w:rsidR="00C8779D">
              <w:rPr>
                <w:noProof/>
                <w:webHidden/>
              </w:rPr>
              <w:tab/>
            </w:r>
            <w:r>
              <w:rPr>
                <w:noProof/>
                <w:webHidden/>
              </w:rPr>
              <w:fldChar w:fldCharType="begin"/>
            </w:r>
            <w:r w:rsidR="00C8779D">
              <w:rPr>
                <w:noProof/>
                <w:webHidden/>
              </w:rPr>
              <w:instrText xml:space="preserve"> PAGEREF _Toc518379686 \h </w:instrText>
            </w:r>
            <w:r>
              <w:rPr>
                <w:noProof/>
                <w:webHidden/>
              </w:rPr>
            </w:r>
            <w:r>
              <w:rPr>
                <w:noProof/>
                <w:webHidden/>
              </w:rPr>
              <w:fldChar w:fldCharType="separate"/>
            </w:r>
            <w:r w:rsidR="00C8779D">
              <w:rPr>
                <w:noProof/>
                <w:webHidden/>
              </w:rPr>
              <w:t>3</w:t>
            </w:r>
            <w:r>
              <w:rPr>
                <w:noProof/>
                <w:webHidden/>
              </w:rPr>
              <w:fldChar w:fldCharType="end"/>
            </w:r>
          </w:hyperlink>
        </w:p>
        <w:p w:rsidR="00C8779D" w:rsidRDefault="001C1BF1" w:rsidP="00C8779D">
          <w:pPr>
            <w:pStyle w:val="TOC2"/>
            <w:tabs>
              <w:tab w:val="left" w:pos="720"/>
              <w:tab w:val="right" w:leader="dot" w:pos="10790"/>
            </w:tabs>
            <w:rPr>
              <w:rFonts w:eastAsiaTheme="minorEastAsia"/>
              <w:noProof/>
              <w:sz w:val="24"/>
            </w:rPr>
          </w:pPr>
          <w:hyperlink w:anchor="_Toc518379687" w:history="1">
            <w:r w:rsidR="00C8779D" w:rsidRPr="00A15322">
              <w:rPr>
                <w:rStyle w:val="Hyperlink"/>
                <w:noProof/>
              </w:rPr>
              <w:t>3.</w:t>
            </w:r>
            <w:r w:rsidR="00C8779D">
              <w:rPr>
                <w:rFonts w:eastAsiaTheme="minorEastAsia"/>
                <w:noProof/>
                <w:sz w:val="24"/>
              </w:rPr>
              <w:tab/>
            </w:r>
            <w:r w:rsidR="00C8779D" w:rsidRPr="00A15322">
              <w:rPr>
                <w:rStyle w:val="Hyperlink"/>
                <w:noProof/>
              </w:rPr>
              <w:t>Fence Application &amp; Approval Process</w:t>
            </w:r>
            <w:r w:rsidR="00C8779D">
              <w:rPr>
                <w:noProof/>
                <w:webHidden/>
              </w:rPr>
              <w:tab/>
            </w:r>
            <w:r>
              <w:rPr>
                <w:noProof/>
                <w:webHidden/>
              </w:rPr>
              <w:fldChar w:fldCharType="begin"/>
            </w:r>
            <w:r w:rsidR="00C8779D">
              <w:rPr>
                <w:noProof/>
                <w:webHidden/>
              </w:rPr>
              <w:instrText xml:space="preserve"> PAGEREF _Toc518379687 \h </w:instrText>
            </w:r>
            <w:r>
              <w:rPr>
                <w:noProof/>
                <w:webHidden/>
              </w:rPr>
            </w:r>
            <w:r>
              <w:rPr>
                <w:noProof/>
                <w:webHidden/>
              </w:rPr>
              <w:fldChar w:fldCharType="separate"/>
            </w:r>
            <w:r w:rsidR="00C8779D">
              <w:rPr>
                <w:noProof/>
                <w:webHidden/>
              </w:rPr>
              <w:t>4</w:t>
            </w:r>
            <w:r>
              <w:rPr>
                <w:noProof/>
                <w:webHidden/>
              </w:rPr>
              <w:fldChar w:fldCharType="end"/>
            </w:r>
          </w:hyperlink>
        </w:p>
        <w:p w:rsidR="00C8779D" w:rsidRDefault="001C1BF1" w:rsidP="00C8779D">
          <w:pPr>
            <w:pStyle w:val="TOC1"/>
            <w:tabs>
              <w:tab w:val="right" w:leader="dot" w:pos="10790"/>
            </w:tabs>
            <w:rPr>
              <w:rFonts w:eastAsiaTheme="minorEastAsia"/>
              <w:noProof/>
              <w:sz w:val="24"/>
            </w:rPr>
          </w:pPr>
          <w:hyperlink w:anchor="_Toc518379688" w:history="1">
            <w:r w:rsidR="00C8779D" w:rsidRPr="00A15322">
              <w:rPr>
                <w:rStyle w:val="Hyperlink"/>
                <w:noProof/>
              </w:rPr>
              <w:t>References</w:t>
            </w:r>
            <w:r w:rsidR="00C8779D">
              <w:rPr>
                <w:noProof/>
                <w:webHidden/>
              </w:rPr>
              <w:tab/>
            </w:r>
            <w:r>
              <w:rPr>
                <w:noProof/>
                <w:webHidden/>
              </w:rPr>
              <w:fldChar w:fldCharType="begin"/>
            </w:r>
            <w:r w:rsidR="00C8779D">
              <w:rPr>
                <w:noProof/>
                <w:webHidden/>
              </w:rPr>
              <w:instrText xml:space="preserve"> PAGEREF _Toc518379688 \h </w:instrText>
            </w:r>
            <w:r>
              <w:rPr>
                <w:noProof/>
                <w:webHidden/>
              </w:rPr>
            </w:r>
            <w:r>
              <w:rPr>
                <w:noProof/>
                <w:webHidden/>
              </w:rPr>
              <w:fldChar w:fldCharType="separate"/>
            </w:r>
            <w:r w:rsidR="00C8779D">
              <w:rPr>
                <w:noProof/>
                <w:webHidden/>
              </w:rPr>
              <w:t>4</w:t>
            </w:r>
            <w:r>
              <w:rPr>
                <w:noProof/>
                <w:webHidden/>
              </w:rPr>
              <w:fldChar w:fldCharType="end"/>
            </w:r>
          </w:hyperlink>
        </w:p>
        <w:p w:rsidR="00C8779D" w:rsidRDefault="001C1BF1" w:rsidP="00C8779D">
          <w:pPr>
            <w:pStyle w:val="TOC1"/>
            <w:tabs>
              <w:tab w:val="right" w:leader="dot" w:pos="10790"/>
            </w:tabs>
            <w:rPr>
              <w:rFonts w:eastAsiaTheme="minorEastAsia"/>
              <w:noProof/>
              <w:sz w:val="24"/>
            </w:rPr>
          </w:pPr>
          <w:hyperlink w:anchor="_Toc518379689" w:history="1">
            <w:r w:rsidR="00C8779D" w:rsidRPr="00A15322">
              <w:rPr>
                <w:rStyle w:val="Hyperlink"/>
                <w:noProof/>
              </w:rPr>
              <w:t>Revision History</w:t>
            </w:r>
            <w:r w:rsidR="00C8779D">
              <w:rPr>
                <w:noProof/>
                <w:webHidden/>
              </w:rPr>
              <w:tab/>
            </w:r>
            <w:r>
              <w:rPr>
                <w:noProof/>
                <w:webHidden/>
              </w:rPr>
              <w:fldChar w:fldCharType="begin"/>
            </w:r>
            <w:r w:rsidR="00C8779D">
              <w:rPr>
                <w:noProof/>
                <w:webHidden/>
              </w:rPr>
              <w:instrText xml:space="preserve"> PAGEREF _Toc518379689 \h </w:instrText>
            </w:r>
            <w:r>
              <w:rPr>
                <w:noProof/>
                <w:webHidden/>
              </w:rPr>
            </w:r>
            <w:r>
              <w:rPr>
                <w:noProof/>
                <w:webHidden/>
              </w:rPr>
              <w:fldChar w:fldCharType="separate"/>
            </w:r>
            <w:r w:rsidR="00C8779D">
              <w:rPr>
                <w:noProof/>
                <w:webHidden/>
              </w:rPr>
              <w:t>4</w:t>
            </w:r>
            <w:r>
              <w:rPr>
                <w:noProof/>
                <w:webHidden/>
              </w:rPr>
              <w:fldChar w:fldCharType="end"/>
            </w:r>
          </w:hyperlink>
        </w:p>
        <w:p w:rsidR="00C8779D" w:rsidRDefault="001C1BF1" w:rsidP="00C8779D">
          <w:r>
            <w:rPr>
              <w:b/>
              <w:bCs/>
              <w:noProof/>
            </w:rPr>
            <w:fldChar w:fldCharType="end"/>
          </w:r>
        </w:p>
      </w:sdtContent>
    </w:sdt>
    <w:p w:rsidR="00C8779D" w:rsidRDefault="00C8779D" w:rsidP="00C8779D">
      <w:pPr>
        <w:spacing w:after="160" w:line="259" w:lineRule="auto"/>
        <w:rPr>
          <w:rFonts w:ascii="Cambria" w:eastAsiaTheme="majorEastAsia" w:hAnsi="Cambria" w:cstheme="majorBidi"/>
          <w:b/>
          <w:sz w:val="28"/>
          <w:szCs w:val="32"/>
        </w:rPr>
      </w:pPr>
    </w:p>
    <w:p w:rsidR="00C8779D" w:rsidRDefault="00C8779D" w:rsidP="00C8779D">
      <w:pPr>
        <w:spacing w:after="160" w:line="259" w:lineRule="auto"/>
        <w:rPr>
          <w:rFonts w:asciiTheme="majorHAnsi" w:eastAsiaTheme="majorEastAsia" w:hAnsiTheme="majorHAnsi" w:cstheme="majorBidi"/>
          <w:spacing w:val="-10"/>
          <w:kern w:val="28"/>
          <w:sz w:val="56"/>
          <w:szCs w:val="56"/>
        </w:rPr>
      </w:pPr>
      <w:r>
        <w:br w:type="page"/>
      </w:r>
    </w:p>
    <w:p w:rsidR="00C8779D" w:rsidRDefault="00C8779D" w:rsidP="00C8779D">
      <w:pPr>
        <w:pStyle w:val="Heading1"/>
      </w:pPr>
      <w:r>
        <w:lastRenderedPageBreak/>
        <w:t>Purpose &amp; Scope</w:t>
      </w:r>
    </w:p>
    <w:p w:rsidR="00C8779D" w:rsidRDefault="00C8779D" w:rsidP="00C8779D">
      <w:r>
        <w:t>The Shipley’s Choice Community Association (SCCA) fence standards provide a set of common controls for the structure and aesthetics of the fences in SCCA Sections 1 &amp; 2 as we work together to preserve the beauty and property values of our neighborhood. This standard is created from our SCCA Bylaws and Covenants and is approved by the SCCA Architectural Control Committee and the SCCA Board of Directors, who are also responsible for periodic review of this standard.</w:t>
      </w:r>
    </w:p>
    <w:p w:rsidR="00C8779D" w:rsidRDefault="00C8779D" w:rsidP="00C8779D"/>
    <w:p w:rsidR="00C8779D" w:rsidRDefault="00C8779D" w:rsidP="00C8779D">
      <w:r>
        <w:t xml:space="preserve">All homes in Section 1 are legally bound by the requirements of the Declaration of Covenants (Book 3051, page 775 of the Anne Arundel County Land Records). Please contact </w:t>
      </w:r>
      <w:hyperlink r:id="rId9" w:history="1">
        <w:r w:rsidRPr="00AA6453">
          <w:rPr>
            <w:rStyle w:val="Hyperlink"/>
          </w:rPr>
          <w:t>shipleyschoice.scca@gmail.com</w:t>
        </w:r>
      </w:hyperlink>
      <w:r>
        <w:t xml:space="preserve"> with any questions or concerns.</w:t>
      </w:r>
    </w:p>
    <w:p w:rsidR="00C8779D" w:rsidRPr="00341AB0" w:rsidRDefault="00C8779D" w:rsidP="00C8779D"/>
    <w:p w:rsidR="00C8779D" w:rsidRPr="00B42454" w:rsidRDefault="00C8779D" w:rsidP="00C8779D">
      <w:pPr>
        <w:pStyle w:val="Heading1"/>
      </w:pPr>
      <w:r>
        <w:t>Standards</w:t>
      </w:r>
    </w:p>
    <w:p w:rsidR="00C8779D" w:rsidRPr="002333EB" w:rsidRDefault="00C8779D" w:rsidP="00C8779D">
      <w:pPr>
        <w:pStyle w:val="Heading2"/>
        <w:numPr>
          <w:ilvl w:val="0"/>
          <w:numId w:val="1"/>
        </w:numPr>
      </w:pPr>
      <w:r>
        <w:t>Fence Building Requirements</w:t>
      </w:r>
    </w:p>
    <w:p w:rsidR="00C8779D" w:rsidRDefault="00C8779D" w:rsidP="00C8779D">
      <w:pPr>
        <w:pStyle w:val="ListParagraph"/>
        <w:numPr>
          <w:ilvl w:val="1"/>
          <w:numId w:val="1"/>
        </w:numPr>
      </w:pPr>
      <w:r>
        <w:t>Fences</w:t>
      </w:r>
      <w:r w:rsidRPr="00281AC2">
        <w:t xml:space="preserve"> </w:t>
      </w:r>
      <w:r>
        <w:t>may not exceed 42 inches in height, except for pool fences which may not exceed 48 inches in height or as required by current Anne Arundel County regulation for pool fences.</w:t>
      </w:r>
    </w:p>
    <w:p w:rsidR="00C8779D" w:rsidRDefault="00C8779D" w:rsidP="00C8779D"/>
    <w:p w:rsidR="00C8779D" w:rsidRDefault="00C8779D" w:rsidP="00C8779D">
      <w:pPr>
        <w:pStyle w:val="ListParagraph"/>
        <w:numPr>
          <w:ilvl w:val="1"/>
          <w:numId w:val="1"/>
        </w:numPr>
      </w:pPr>
      <w:r>
        <w:t>Pets generally do not constitute a legitimate request for a fence taller than 42 inches. Please consider using other containment means such as an invisible fence instead.</w:t>
      </w:r>
    </w:p>
    <w:p w:rsidR="00C8779D" w:rsidRDefault="00C8779D" w:rsidP="00C8779D"/>
    <w:p w:rsidR="00C8779D" w:rsidRDefault="00C8779D" w:rsidP="00C8779D">
      <w:pPr>
        <w:pStyle w:val="ListParagraph"/>
        <w:numPr>
          <w:ilvl w:val="1"/>
          <w:numId w:val="1"/>
        </w:numPr>
      </w:pPr>
      <w:r>
        <w:t>Fences must be constructed behind the rear building line of the house.</w:t>
      </w:r>
    </w:p>
    <w:p w:rsidR="00C8779D" w:rsidRDefault="00C8779D" w:rsidP="00C8779D"/>
    <w:p w:rsidR="00C8779D" w:rsidRDefault="00C8779D" w:rsidP="00C8779D">
      <w:pPr>
        <w:pStyle w:val="ListParagraph"/>
        <w:numPr>
          <w:ilvl w:val="1"/>
          <w:numId w:val="1"/>
        </w:numPr>
      </w:pPr>
      <w:r>
        <w:t>Fences may not impede surface drainage.</w:t>
      </w:r>
    </w:p>
    <w:p w:rsidR="00C8779D" w:rsidRDefault="00C8779D" w:rsidP="00C8779D"/>
    <w:p w:rsidR="00C8779D" w:rsidRDefault="00C8779D" w:rsidP="00C8779D">
      <w:pPr>
        <w:pStyle w:val="ListParagraph"/>
        <w:numPr>
          <w:ilvl w:val="1"/>
          <w:numId w:val="1"/>
        </w:numPr>
      </w:pPr>
      <w:r>
        <w:t>The finished side of the fence must face the outside perimeter.</w:t>
      </w:r>
    </w:p>
    <w:p w:rsidR="00C8779D" w:rsidRDefault="00C8779D" w:rsidP="00C8779D"/>
    <w:p w:rsidR="00C8779D" w:rsidRDefault="00C8779D" w:rsidP="00C8779D">
      <w:pPr>
        <w:pStyle w:val="ListParagraph"/>
        <w:numPr>
          <w:ilvl w:val="1"/>
          <w:numId w:val="1"/>
        </w:numPr>
      </w:pPr>
      <w:r>
        <w:t>Any fences contiguous with a public sidewalk must maintain a 25 foot setback from the curb.</w:t>
      </w:r>
    </w:p>
    <w:p w:rsidR="00C8779D" w:rsidRDefault="00C8779D" w:rsidP="00C8779D"/>
    <w:p w:rsidR="00C8779D" w:rsidRDefault="00C8779D" w:rsidP="00C8779D">
      <w:pPr>
        <w:pStyle w:val="ListParagraph"/>
        <w:numPr>
          <w:ilvl w:val="1"/>
          <w:numId w:val="1"/>
        </w:numPr>
      </w:pPr>
      <w:r>
        <w:t>Self-installed fences must meet the industry standard for installation and be erected in a good and workmanship-like manner.</w:t>
      </w:r>
    </w:p>
    <w:p w:rsidR="00C8779D" w:rsidRDefault="00C8779D" w:rsidP="00C8779D"/>
    <w:p w:rsidR="00C8779D" w:rsidRDefault="00C8779D" w:rsidP="00C8779D">
      <w:pPr>
        <w:pStyle w:val="ListParagraph"/>
        <w:numPr>
          <w:ilvl w:val="1"/>
          <w:numId w:val="1"/>
        </w:numPr>
      </w:pPr>
      <w:r>
        <w:t>Corner lot fences, regardless of type, must be designed to include a screening of mature evergreens, to include at minimum holly and boxwood, on all sides facing a public street.</w:t>
      </w:r>
    </w:p>
    <w:p w:rsidR="00C8779D" w:rsidRDefault="00C8779D" w:rsidP="00C8779D"/>
    <w:p w:rsidR="00C8779D" w:rsidRDefault="00C8779D" w:rsidP="00C8779D">
      <w:pPr>
        <w:pStyle w:val="ListParagraph"/>
        <w:numPr>
          <w:ilvl w:val="1"/>
          <w:numId w:val="1"/>
        </w:numPr>
      </w:pPr>
      <w:r>
        <w:t>The fencing of easements is subject to Anne Arundel County law; no fencing of common areas is allowed.</w:t>
      </w:r>
    </w:p>
    <w:p w:rsidR="00C8779D" w:rsidRDefault="00C8779D" w:rsidP="00C8779D"/>
    <w:p w:rsidR="00C8779D" w:rsidRPr="00DE2D85" w:rsidRDefault="00C8779D" w:rsidP="00C8779D">
      <w:pPr>
        <w:pStyle w:val="Heading2"/>
        <w:numPr>
          <w:ilvl w:val="0"/>
          <w:numId w:val="1"/>
        </w:numPr>
      </w:pPr>
      <w:r>
        <w:t>Approved Fence Types &amp; Materials</w:t>
      </w:r>
    </w:p>
    <w:p w:rsidR="00C8779D" w:rsidRDefault="00C8779D" w:rsidP="00C8779D">
      <w:pPr>
        <w:pStyle w:val="ListParagraph"/>
        <w:numPr>
          <w:ilvl w:val="1"/>
          <w:numId w:val="1"/>
        </w:numPr>
      </w:pPr>
      <w:r>
        <w:t>The following fence types are acceptable and approved for use:</w:t>
      </w:r>
    </w:p>
    <w:p w:rsidR="00C8779D" w:rsidRDefault="00C8779D" w:rsidP="00C8779D">
      <w:pPr>
        <w:pStyle w:val="ListParagraph"/>
        <w:numPr>
          <w:ilvl w:val="2"/>
          <w:numId w:val="1"/>
        </w:numPr>
      </w:pPr>
      <w:r>
        <w:t>Split rail without wire mesh,</w:t>
      </w:r>
    </w:p>
    <w:p w:rsidR="00C8779D" w:rsidRDefault="00C8779D" w:rsidP="00C8779D">
      <w:pPr>
        <w:pStyle w:val="ListParagraph"/>
        <w:numPr>
          <w:ilvl w:val="2"/>
          <w:numId w:val="1"/>
        </w:numPr>
      </w:pPr>
      <w:r>
        <w:t>Alternating board,</w:t>
      </w:r>
    </w:p>
    <w:p w:rsidR="00C8779D" w:rsidRDefault="00C8779D" w:rsidP="00C8779D">
      <w:pPr>
        <w:pStyle w:val="ListParagraph"/>
        <w:numPr>
          <w:ilvl w:val="2"/>
          <w:numId w:val="1"/>
        </w:numPr>
      </w:pPr>
      <w:r>
        <w:t>Basket weave,</w:t>
      </w:r>
    </w:p>
    <w:p w:rsidR="00C8779D" w:rsidRDefault="00C8779D" w:rsidP="00C8779D">
      <w:pPr>
        <w:pStyle w:val="ListParagraph"/>
        <w:numPr>
          <w:ilvl w:val="2"/>
          <w:numId w:val="1"/>
        </w:numPr>
      </w:pPr>
      <w:r>
        <w:t>Board on board,</w:t>
      </w:r>
    </w:p>
    <w:p w:rsidR="00C8779D" w:rsidRDefault="00C8779D" w:rsidP="00C8779D">
      <w:pPr>
        <w:pStyle w:val="ListParagraph"/>
        <w:numPr>
          <w:ilvl w:val="2"/>
          <w:numId w:val="1"/>
        </w:numPr>
      </w:pPr>
      <w:r>
        <w:t>Picket,</w:t>
      </w:r>
    </w:p>
    <w:p w:rsidR="00C8779D" w:rsidRDefault="00C8779D" w:rsidP="00C8779D">
      <w:pPr>
        <w:pStyle w:val="ListParagraph"/>
        <w:numPr>
          <w:ilvl w:val="2"/>
          <w:numId w:val="1"/>
        </w:numPr>
      </w:pPr>
      <w:r>
        <w:t>Board and batten, and</w:t>
      </w:r>
    </w:p>
    <w:p w:rsidR="00C8779D" w:rsidRDefault="00C8779D" w:rsidP="00C8779D">
      <w:pPr>
        <w:pStyle w:val="ListParagraph"/>
        <w:numPr>
          <w:ilvl w:val="2"/>
          <w:numId w:val="1"/>
        </w:numPr>
      </w:pPr>
      <w:r>
        <w:t>Split rail with low visibility 2x 4 black wire mesh, but only if both of the following two conditions are met:</w:t>
      </w:r>
    </w:p>
    <w:p w:rsidR="00C8779D" w:rsidRDefault="00C8779D" w:rsidP="00C8779D">
      <w:pPr>
        <w:pStyle w:val="ListParagraph"/>
        <w:numPr>
          <w:ilvl w:val="3"/>
          <w:numId w:val="1"/>
        </w:numPr>
      </w:pPr>
      <w:r>
        <w:t>The surrounding neighbors on every side of the applicant sign the fence application agreeing to the wire mesh, and</w:t>
      </w:r>
    </w:p>
    <w:p w:rsidR="00C8779D" w:rsidRDefault="00C8779D" w:rsidP="00C8779D">
      <w:pPr>
        <w:pStyle w:val="ListParagraph"/>
        <w:numPr>
          <w:ilvl w:val="3"/>
          <w:numId w:val="1"/>
        </w:numPr>
      </w:pPr>
      <w:r>
        <w:t>The fence design includes a screening of mature evergreens, to include at minimum holly and boxwood, on all sides facing a public street.</w:t>
      </w:r>
    </w:p>
    <w:p w:rsidR="00C8779D" w:rsidRDefault="00C8779D" w:rsidP="00C8779D">
      <w:pPr>
        <w:pStyle w:val="ListParagraph"/>
        <w:ind w:left="1800"/>
      </w:pPr>
    </w:p>
    <w:p w:rsidR="00C8779D" w:rsidRDefault="00C8779D" w:rsidP="00C8779D">
      <w:pPr>
        <w:pStyle w:val="ListParagraph"/>
        <w:numPr>
          <w:ilvl w:val="1"/>
          <w:numId w:val="1"/>
        </w:numPr>
      </w:pPr>
      <w:r>
        <w:lastRenderedPageBreak/>
        <w:t>Stockade or chain link fences are not permitted.</w:t>
      </w:r>
    </w:p>
    <w:p w:rsidR="00C8779D" w:rsidRDefault="00C8779D" w:rsidP="00C8779D">
      <w:pPr>
        <w:pStyle w:val="ListParagraph"/>
        <w:ind w:left="1800"/>
      </w:pPr>
    </w:p>
    <w:p w:rsidR="00C8779D" w:rsidRDefault="00C8779D" w:rsidP="00C8779D">
      <w:pPr>
        <w:pStyle w:val="ListParagraph"/>
        <w:numPr>
          <w:ilvl w:val="1"/>
          <w:numId w:val="1"/>
        </w:numPr>
      </w:pPr>
      <w:r>
        <w:t>Fences must be made of natural, unpainted wood materials or vinyl materials (colors white or wood only), excluding any black wire mesh as approved above (</w:t>
      </w:r>
      <w:r>
        <w:rPr>
          <w:i/>
        </w:rPr>
        <w:t>ref. 2.1.7</w:t>
      </w:r>
      <w:r>
        <w:t>).</w:t>
      </w:r>
    </w:p>
    <w:p w:rsidR="00C8779D" w:rsidRPr="002333EB" w:rsidRDefault="00C8779D" w:rsidP="00C8779D"/>
    <w:p w:rsidR="00C8779D" w:rsidRDefault="00C8779D" w:rsidP="00C8779D">
      <w:pPr>
        <w:pStyle w:val="Heading2"/>
        <w:numPr>
          <w:ilvl w:val="0"/>
          <w:numId w:val="1"/>
        </w:numPr>
      </w:pPr>
      <w:r>
        <w:t>Fence Application &amp; Approval Process</w:t>
      </w:r>
    </w:p>
    <w:p w:rsidR="00C8779D" w:rsidRDefault="00C8779D" w:rsidP="00C8779D">
      <w:pPr>
        <w:pStyle w:val="ListParagraph"/>
        <w:numPr>
          <w:ilvl w:val="1"/>
          <w:numId w:val="1"/>
        </w:numPr>
      </w:pPr>
      <w:r>
        <w:t>Homeowners must submit the following documentation to the SCCA Architectural Control Committee when applying for a fence approval:</w:t>
      </w:r>
    </w:p>
    <w:p w:rsidR="00C8779D" w:rsidRDefault="00C8779D" w:rsidP="00C8779D">
      <w:pPr>
        <w:pStyle w:val="ListParagraph"/>
        <w:ind w:left="1080"/>
      </w:pPr>
    </w:p>
    <w:p w:rsidR="00C8779D" w:rsidRDefault="00C8779D" w:rsidP="00C8779D">
      <w:pPr>
        <w:pStyle w:val="ListParagraph"/>
        <w:numPr>
          <w:ilvl w:val="2"/>
          <w:numId w:val="1"/>
        </w:numPr>
      </w:pPr>
      <w:r>
        <w:t xml:space="preserve">A completed </w:t>
      </w:r>
      <w:hyperlink r:id="rId10" w:history="1">
        <w:r>
          <w:rPr>
            <w:rStyle w:val="Hyperlink"/>
          </w:rPr>
          <w:t>Architectural Change Request (ACR)</w:t>
        </w:r>
      </w:hyperlink>
      <w:r>
        <w:t>, available on the SCCA website (</w:t>
      </w:r>
      <w:hyperlink r:id="rId11" w:history="1">
        <w:r w:rsidRPr="00014E7F">
          <w:rPr>
            <w:rStyle w:val="Hyperlink"/>
            <w:rFonts w:cs="Arial"/>
          </w:rPr>
          <w:t>http://www.shipleyschoice.org</w:t>
        </w:r>
      </w:hyperlink>
      <w:r>
        <w:rPr>
          <w:rFonts w:cs="Arial"/>
        </w:rPr>
        <w:t>),</w:t>
      </w:r>
    </w:p>
    <w:p w:rsidR="00C8779D" w:rsidRDefault="00C8779D" w:rsidP="00C8779D">
      <w:pPr>
        <w:pStyle w:val="ListParagraph"/>
        <w:numPr>
          <w:ilvl w:val="2"/>
          <w:numId w:val="1"/>
        </w:numPr>
      </w:pPr>
      <w:r>
        <w:t>Neighbor signatures on the ACR for all adjoining lots,</w:t>
      </w:r>
    </w:p>
    <w:p w:rsidR="00C8779D" w:rsidRDefault="00C8779D" w:rsidP="00C8779D">
      <w:pPr>
        <w:pStyle w:val="ListParagraph"/>
        <w:numPr>
          <w:ilvl w:val="2"/>
          <w:numId w:val="1"/>
        </w:numPr>
      </w:pPr>
      <w:r>
        <w:t>A copy of the property’s boundary survey to include physical stakes on the property, and</w:t>
      </w:r>
    </w:p>
    <w:p w:rsidR="00C8779D" w:rsidRDefault="00C8779D" w:rsidP="00C8779D">
      <w:pPr>
        <w:pStyle w:val="ListParagraph"/>
        <w:numPr>
          <w:ilvl w:val="2"/>
          <w:numId w:val="1"/>
        </w:numPr>
      </w:pPr>
      <w:r>
        <w:t>For pool fences only, a copy of the executed pool contract and a copy of the Anne Arundel County building permit.</w:t>
      </w:r>
    </w:p>
    <w:p w:rsidR="00C8779D" w:rsidRPr="00341AB0" w:rsidRDefault="00C8779D" w:rsidP="00C8779D">
      <w:pPr>
        <w:ind w:left="1080"/>
      </w:pPr>
    </w:p>
    <w:p w:rsidR="00C8779D" w:rsidRDefault="00C8779D" w:rsidP="00C8779D">
      <w:pPr>
        <w:pStyle w:val="ListParagraph"/>
        <w:numPr>
          <w:ilvl w:val="1"/>
          <w:numId w:val="1"/>
        </w:numPr>
      </w:pPr>
      <w:r>
        <w:t>Per the Declaration of Covenants, the SCCA Architectural Committee’s review, in addition to reviewing the above documentation, must assess each proposed project’s aesthetics and suitability with the surroundings prior to granting approval.</w:t>
      </w:r>
    </w:p>
    <w:p w:rsidR="00C8779D" w:rsidRDefault="00C8779D" w:rsidP="00C8779D"/>
    <w:p w:rsidR="00C8779D" w:rsidRDefault="00C8779D" w:rsidP="00C8779D">
      <w:pPr>
        <w:pStyle w:val="Heading1"/>
      </w:pPr>
      <w:r>
        <w:t>References</w:t>
      </w:r>
    </w:p>
    <w:p w:rsidR="00C8779D" w:rsidRPr="00CD5A33" w:rsidRDefault="00C8779D" w:rsidP="00C8779D">
      <w:pPr>
        <w:pStyle w:val="Style2"/>
        <w:numPr>
          <w:ilvl w:val="0"/>
          <w:numId w:val="11"/>
        </w:numPr>
        <w:spacing w:before="36" w:after="0"/>
        <w:rPr>
          <w:rStyle w:val="Apple-converted-space"/>
          <w:rFonts w:asciiTheme="minorHAnsi" w:hAnsiTheme="minorHAnsi" w:cs="Arial"/>
          <w:color w:val="333333"/>
          <w:shd w:val="clear" w:color="auto" w:fill="BDD7F0"/>
        </w:rPr>
      </w:pPr>
      <w:r w:rsidRPr="00CD5A33">
        <w:rPr>
          <w:rFonts w:asciiTheme="minorHAnsi" w:hAnsiTheme="minorHAnsi"/>
          <w:i/>
        </w:rPr>
        <w:t>Anne Arundel County Department of Health: Residential Swimming Pools – Requirements, Permits, and Safety</w:t>
      </w:r>
      <w:r w:rsidRPr="00CD5A33">
        <w:rPr>
          <w:rFonts w:asciiTheme="minorHAnsi" w:hAnsiTheme="minorHAnsi"/>
        </w:rPr>
        <w:t xml:space="preserve"> </w:t>
      </w:r>
      <w:hyperlink r:id="rId12" w:history="1">
        <w:r w:rsidRPr="00CD5A33">
          <w:rPr>
            <w:rStyle w:val="Hyperlink"/>
            <w:rFonts w:asciiTheme="minorHAnsi" w:hAnsiTheme="minorHAnsi"/>
          </w:rPr>
          <w:t>https://www.aahealth.org/residential-swimming-pools-requirements-permits-and-safety/</w:t>
        </w:r>
      </w:hyperlink>
    </w:p>
    <w:p w:rsidR="00C8779D" w:rsidRPr="00CD5A33" w:rsidRDefault="00C8779D" w:rsidP="00C8779D">
      <w:pPr>
        <w:pStyle w:val="Style2"/>
        <w:numPr>
          <w:ilvl w:val="0"/>
          <w:numId w:val="11"/>
        </w:numPr>
        <w:spacing w:before="36" w:after="0"/>
        <w:rPr>
          <w:rStyle w:val="Apple-converted-space"/>
          <w:rFonts w:asciiTheme="minorHAnsi" w:hAnsiTheme="minorHAnsi" w:cs="Arial"/>
          <w:color w:val="333333"/>
          <w:shd w:val="clear" w:color="auto" w:fill="BDD7F0"/>
        </w:rPr>
      </w:pPr>
      <w:r w:rsidRPr="00CD5A33">
        <w:rPr>
          <w:rFonts w:asciiTheme="minorHAnsi" w:hAnsiTheme="minorHAnsi"/>
          <w:i/>
        </w:rPr>
        <w:t>Anne Arundel County:</w:t>
      </w:r>
      <w:r w:rsidRPr="00CD5A33">
        <w:rPr>
          <w:rFonts w:asciiTheme="minorHAnsi" w:hAnsiTheme="minorHAnsi"/>
        </w:rPr>
        <w:t xml:space="preserve"> </w:t>
      </w:r>
      <w:r w:rsidRPr="00CD5A33">
        <w:rPr>
          <w:rFonts w:asciiTheme="minorHAnsi" w:hAnsiTheme="minorHAnsi"/>
          <w:i/>
        </w:rPr>
        <w:t>Do I Need A Permit?</w:t>
      </w:r>
      <w:r w:rsidRPr="00CD5A33">
        <w:rPr>
          <w:rFonts w:asciiTheme="minorHAnsi" w:hAnsiTheme="minorHAnsi"/>
        </w:rPr>
        <w:t xml:space="preserve"> </w:t>
      </w:r>
      <w:hyperlink r:id="rId13" w:tgtFrame="_blank" w:history="1">
        <w:r w:rsidRPr="00CD5A33">
          <w:rPr>
            <w:rStyle w:val="Hyperlink"/>
            <w:rFonts w:asciiTheme="minorHAnsi" w:eastAsiaTheme="majorEastAsia" w:hAnsiTheme="minorHAnsi" w:cs="Arial"/>
            <w:bCs/>
            <w:color w:val="0066CC"/>
          </w:rPr>
          <w:t>http://www.aacounty.org/departments/inspections-and-permits/permit-center/IP_Projects/fence</w:t>
        </w:r>
      </w:hyperlink>
    </w:p>
    <w:p w:rsidR="00C8779D" w:rsidRPr="00C121B1" w:rsidRDefault="00C8779D" w:rsidP="00C8779D">
      <w:pPr>
        <w:pStyle w:val="Style2"/>
        <w:numPr>
          <w:ilvl w:val="0"/>
          <w:numId w:val="11"/>
        </w:numPr>
        <w:spacing w:before="36" w:after="0"/>
        <w:rPr>
          <w:rFonts w:asciiTheme="minorHAnsi" w:hAnsiTheme="minorHAnsi" w:cs="Arial"/>
          <w:color w:val="333333"/>
          <w:shd w:val="clear" w:color="auto" w:fill="BDD7F0"/>
        </w:rPr>
      </w:pPr>
      <w:r w:rsidRPr="00CD5A33">
        <w:rPr>
          <w:rFonts w:asciiTheme="minorHAnsi" w:hAnsiTheme="minorHAnsi"/>
          <w:i/>
        </w:rPr>
        <w:t>Anne Arundel County: Building Codes</w:t>
      </w:r>
      <w:r w:rsidRPr="00CD5A33">
        <w:t xml:space="preserve"> </w:t>
      </w:r>
      <w:hyperlink r:id="rId14" w:tgtFrame="_blank" w:history="1">
        <w:r w:rsidRPr="00CD5A33">
          <w:rPr>
            <w:rStyle w:val="Hyperlink"/>
            <w:rFonts w:asciiTheme="minorHAnsi" w:eastAsiaTheme="majorEastAsia" w:hAnsiTheme="minorHAnsi" w:cs="Arial"/>
            <w:bCs/>
            <w:color w:val="0066CC"/>
          </w:rPr>
          <w:t>http://www.aacounty.org/departments/inspections-and-permits/permit-center/building-codes/</w:t>
        </w:r>
      </w:hyperlink>
    </w:p>
    <w:p w:rsidR="00C8779D" w:rsidRPr="00341AB0" w:rsidRDefault="00C8779D" w:rsidP="00C8779D">
      <w:pPr>
        <w:pStyle w:val="Style2"/>
        <w:numPr>
          <w:ilvl w:val="0"/>
          <w:numId w:val="11"/>
        </w:numPr>
        <w:spacing w:before="36" w:after="0"/>
        <w:rPr>
          <w:rFonts w:asciiTheme="minorHAnsi" w:hAnsiTheme="minorHAnsi" w:cs="Arial"/>
          <w:color w:val="333333"/>
          <w:shd w:val="clear" w:color="auto" w:fill="BDD7F0"/>
        </w:rPr>
      </w:pPr>
      <w:r w:rsidRPr="00C121B1">
        <w:rPr>
          <w:rFonts w:asciiTheme="minorHAnsi" w:hAnsiTheme="minorHAnsi"/>
          <w:i/>
        </w:rPr>
        <w:t xml:space="preserve">Shipley’s Choice Community Association (SCCA) </w:t>
      </w:r>
      <w:r>
        <w:rPr>
          <w:rFonts w:asciiTheme="minorHAnsi" w:hAnsiTheme="minorHAnsi"/>
          <w:i/>
        </w:rPr>
        <w:t xml:space="preserve">Architecture Requests (includes current SCCA Architectural Request Form) </w:t>
      </w:r>
      <w:hyperlink r:id="rId15" w:history="1">
        <w:r w:rsidRPr="00AA6453">
          <w:rPr>
            <w:rStyle w:val="Hyperlink"/>
            <w:rFonts w:cs="Arial"/>
          </w:rPr>
          <w:t>http://www.shipleyschoice.org/architecture-requests.html</w:t>
        </w:r>
      </w:hyperlink>
      <w:r>
        <w:rPr>
          <w:rFonts w:cs="Arial"/>
        </w:rPr>
        <w:t xml:space="preserve"> </w:t>
      </w:r>
    </w:p>
    <w:p w:rsidR="00C8779D" w:rsidRDefault="00C8779D" w:rsidP="00C8779D">
      <w:pPr>
        <w:pStyle w:val="ListParagraph"/>
        <w:ind w:left="1080"/>
      </w:pPr>
    </w:p>
    <w:p w:rsidR="00C8779D" w:rsidRPr="00F973F8" w:rsidRDefault="00C8779D" w:rsidP="00C8779D">
      <w:pPr>
        <w:pStyle w:val="Heading1"/>
      </w:pPr>
      <w:r w:rsidRPr="00F973F8">
        <w:t xml:space="preserve">Revision </w:t>
      </w:r>
      <w:r w:rsidRPr="00CC5DA2">
        <w:t>History</w:t>
      </w:r>
    </w:p>
    <w:p w:rsidR="00C8779D" w:rsidRPr="00F973F8" w:rsidRDefault="00C8779D" w:rsidP="00C8779D">
      <w:pPr>
        <w:rPr>
          <w:rFonts w:ascii="ARMOUR" w:hAnsi="ARMOUR"/>
          <w:sz w:val="24"/>
        </w:rPr>
      </w:pPr>
    </w:p>
    <w:tbl>
      <w:tblPr>
        <w:tblStyle w:val="TableGrid"/>
        <w:tblW w:w="10230" w:type="dxa"/>
        <w:tblInd w:w="108" w:type="dxa"/>
        <w:tblLook w:val="0480"/>
      </w:tblPr>
      <w:tblGrid>
        <w:gridCol w:w="1843"/>
        <w:gridCol w:w="8387"/>
      </w:tblGrid>
      <w:tr w:rsidR="00C8779D" w:rsidRPr="00D938EA" w:rsidTr="00835C4A">
        <w:trPr>
          <w:trHeight w:val="297"/>
        </w:trPr>
        <w:tc>
          <w:tcPr>
            <w:tcW w:w="1843" w:type="dxa"/>
          </w:tcPr>
          <w:p w:rsidR="00C8779D" w:rsidRPr="00D938EA" w:rsidRDefault="00C8779D" w:rsidP="00835C4A">
            <w:pPr>
              <w:rPr>
                <w:b/>
              </w:rPr>
            </w:pPr>
            <w:r w:rsidRPr="00D938EA">
              <w:rPr>
                <w:b/>
              </w:rPr>
              <w:t>Revision Date</w:t>
            </w:r>
          </w:p>
        </w:tc>
        <w:tc>
          <w:tcPr>
            <w:tcW w:w="8387" w:type="dxa"/>
          </w:tcPr>
          <w:p w:rsidR="00C8779D" w:rsidRPr="00D938EA" w:rsidRDefault="00C8779D" w:rsidP="00835C4A">
            <w:pPr>
              <w:rPr>
                <w:b/>
              </w:rPr>
            </w:pPr>
            <w:r w:rsidRPr="00D938EA">
              <w:rPr>
                <w:b/>
              </w:rPr>
              <w:t>Description of Change</w:t>
            </w:r>
          </w:p>
        </w:tc>
      </w:tr>
      <w:tr w:rsidR="00C8779D" w:rsidRPr="00D938EA" w:rsidTr="00835C4A">
        <w:trPr>
          <w:trHeight w:val="282"/>
        </w:trPr>
        <w:tc>
          <w:tcPr>
            <w:tcW w:w="1843" w:type="dxa"/>
          </w:tcPr>
          <w:p w:rsidR="00C8779D" w:rsidRPr="00D938EA" w:rsidRDefault="00C8779D" w:rsidP="00835C4A">
            <w:r>
              <w:t>18 August 2018</w:t>
            </w:r>
          </w:p>
        </w:tc>
        <w:tc>
          <w:tcPr>
            <w:tcW w:w="8387" w:type="dxa"/>
          </w:tcPr>
          <w:p w:rsidR="00C8779D" w:rsidRPr="00D938EA" w:rsidRDefault="00C8779D" w:rsidP="00835C4A">
            <w:r>
              <w:t>Updated document format, added contact information, added References section, updated link for Anne Arundel County Dept of Health reference material, added clarifying language throughout.</w:t>
            </w:r>
          </w:p>
        </w:tc>
      </w:tr>
      <w:tr w:rsidR="00C8779D" w:rsidRPr="00D938EA" w:rsidTr="00835C4A">
        <w:trPr>
          <w:trHeight w:val="282"/>
        </w:trPr>
        <w:tc>
          <w:tcPr>
            <w:tcW w:w="1843" w:type="dxa"/>
          </w:tcPr>
          <w:p w:rsidR="00C8779D" w:rsidRPr="00D938EA" w:rsidRDefault="00C8779D" w:rsidP="00835C4A">
            <w:r>
              <w:t>1 October 2016</w:t>
            </w:r>
          </w:p>
        </w:tc>
        <w:tc>
          <w:tcPr>
            <w:tcW w:w="8387" w:type="dxa"/>
          </w:tcPr>
          <w:p w:rsidR="00C8779D" w:rsidRPr="00D938EA" w:rsidRDefault="00C8779D" w:rsidP="00835C4A">
            <w:r>
              <w:t>Formatting and contact information.</w:t>
            </w:r>
          </w:p>
        </w:tc>
      </w:tr>
    </w:tbl>
    <w:p w:rsidR="00C8779D" w:rsidRPr="003222F6" w:rsidRDefault="00C8779D" w:rsidP="00C8779D"/>
    <w:p w:rsidR="00C8779D" w:rsidRDefault="00C8779D" w:rsidP="00C01741">
      <w:pPr>
        <w:spacing w:after="120" w:line="264" w:lineRule="auto"/>
        <w:jc w:val="center"/>
        <w:rPr>
          <w:rFonts w:cs="Arial"/>
        </w:rPr>
      </w:pPr>
    </w:p>
    <w:p w:rsidR="00C8779D" w:rsidRPr="001F5698" w:rsidRDefault="00C8779D" w:rsidP="00C01741">
      <w:pPr>
        <w:spacing w:after="120" w:line="264" w:lineRule="auto"/>
        <w:jc w:val="center"/>
        <w:rPr>
          <w:rFonts w:cs="Arial"/>
        </w:rPr>
      </w:pPr>
    </w:p>
    <w:p w:rsidR="00C01741" w:rsidRDefault="00C01741" w:rsidP="00C01741">
      <w:pPr>
        <w:pStyle w:val="Heading1"/>
        <w:rPr>
          <w:b w:val="0"/>
        </w:rPr>
      </w:pPr>
      <w:r>
        <w:rPr>
          <w:b w:val="0"/>
        </w:rPr>
        <w:br w:type="page"/>
      </w:r>
    </w:p>
    <w:p w:rsidR="00C956AC" w:rsidRDefault="00C956AC" w:rsidP="00C956AC"/>
    <w:p w:rsidR="00C956AC" w:rsidRDefault="00C956AC" w:rsidP="00C956AC"/>
    <w:p w:rsidR="00C956AC" w:rsidRDefault="00C956AC" w:rsidP="00C956AC"/>
    <w:p w:rsidR="00C956AC" w:rsidRDefault="00C956AC" w:rsidP="00C956AC"/>
    <w:p w:rsidR="00C956AC" w:rsidRDefault="00C956AC" w:rsidP="00C956AC"/>
    <w:p w:rsidR="00C956AC" w:rsidRDefault="00C956AC" w:rsidP="00C956AC"/>
    <w:p w:rsidR="00C956AC" w:rsidRDefault="00C956AC" w:rsidP="00C956AC"/>
    <w:p w:rsidR="00C956AC" w:rsidRDefault="00C956AC" w:rsidP="00C956AC"/>
    <w:p w:rsidR="00C956AC" w:rsidRDefault="00C956AC" w:rsidP="00C956AC"/>
    <w:p w:rsidR="00C956AC" w:rsidRDefault="00C956AC" w:rsidP="00C956AC"/>
    <w:p w:rsidR="00C956AC" w:rsidRDefault="00C956AC" w:rsidP="00C956AC"/>
    <w:p w:rsidR="00C956AC" w:rsidRDefault="00C956AC" w:rsidP="00C956AC"/>
    <w:p w:rsidR="00C956AC" w:rsidRDefault="00C956AC" w:rsidP="00C956AC"/>
    <w:p w:rsidR="00C956AC" w:rsidRDefault="00C956AC" w:rsidP="00C956AC"/>
    <w:p w:rsidR="00C956AC" w:rsidRDefault="00C956AC" w:rsidP="00C956AC"/>
    <w:p w:rsidR="00C956AC" w:rsidRDefault="00C956AC" w:rsidP="00C956AC"/>
    <w:p w:rsidR="00C956AC" w:rsidRDefault="00C956AC" w:rsidP="00C956AC"/>
    <w:p w:rsidR="00C956AC" w:rsidRDefault="00C956AC" w:rsidP="00C956AC"/>
    <w:p w:rsidR="00C956AC" w:rsidRDefault="00C956AC" w:rsidP="00C956AC"/>
    <w:p w:rsidR="00C956AC" w:rsidRDefault="00C956AC" w:rsidP="00C956AC"/>
    <w:p w:rsidR="00C956AC" w:rsidRDefault="00C956AC" w:rsidP="00C956AC"/>
    <w:p w:rsidR="00C956AC" w:rsidRDefault="00C956AC" w:rsidP="00C956AC"/>
    <w:p w:rsidR="00C956AC" w:rsidRDefault="00C956AC" w:rsidP="00C956AC"/>
    <w:p w:rsidR="00C956AC" w:rsidRDefault="00C956AC" w:rsidP="00C956AC"/>
    <w:p w:rsidR="00C956AC" w:rsidRDefault="00C956AC" w:rsidP="00C956AC"/>
    <w:p w:rsidR="00C956AC" w:rsidRPr="00C956AC" w:rsidRDefault="00C956AC" w:rsidP="00C956AC"/>
    <w:bookmarkStart w:id="0" w:name="_Toc518379682" w:displacedByCustomXml="next"/>
    <w:sdt>
      <w:sdtPr>
        <w:rPr>
          <w:rFonts w:asciiTheme="minorHAnsi" w:eastAsiaTheme="minorHAnsi" w:hAnsiTheme="minorHAnsi" w:cstheme="minorBidi"/>
          <w:b w:val="0"/>
          <w:sz w:val="22"/>
          <w:szCs w:val="24"/>
        </w:rPr>
        <w:id w:val="1319461048"/>
        <w:docPartObj>
          <w:docPartGallery w:val="Table of Contents"/>
          <w:docPartUnique/>
        </w:docPartObj>
      </w:sdtPr>
      <w:sdtEndPr>
        <w:rPr>
          <w:bCs/>
          <w:noProof/>
        </w:rPr>
      </w:sdtEndPr>
      <w:sdtContent>
        <w:p w:rsidR="00C01741" w:rsidRDefault="00C01741" w:rsidP="00C01741">
          <w:pPr>
            <w:pStyle w:val="Heading1"/>
          </w:pPr>
          <w:r>
            <w:t>Table of Contents</w:t>
          </w:r>
          <w:bookmarkEnd w:id="0"/>
        </w:p>
        <w:p w:rsidR="00A77ED8" w:rsidRDefault="001C1BF1">
          <w:pPr>
            <w:pStyle w:val="TOC1"/>
            <w:tabs>
              <w:tab w:val="right" w:leader="dot" w:pos="10790"/>
            </w:tabs>
            <w:rPr>
              <w:rFonts w:eastAsiaTheme="minorEastAsia"/>
              <w:noProof/>
              <w:sz w:val="24"/>
            </w:rPr>
          </w:pPr>
          <w:r w:rsidRPr="001C1BF1">
            <w:fldChar w:fldCharType="begin"/>
          </w:r>
          <w:r w:rsidR="00C01741">
            <w:instrText xml:space="preserve"> TOC \o "1-3" \h \z \u </w:instrText>
          </w:r>
          <w:r w:rsidRPr="001C1BF1">
            <w:fldChar w:fldCharType="separate"/>
          </w:r>
          <w:hyperlink w:anchor="_Toc518379682" w:history="1">
            <w:r w:rsidR="00A77ED8" w:rsidRPr="00A15322">
              <w:rPr>
                <w:rStyle w:val="Hyperlink"/>
                <w:noProof/>
              </w:rPr>
              <w:t>Table of Contents</w:t>
            </w:r>
            <w:r w:rsidR="00A77ED8">
              <w:rPr>
                <w:noProof/>
                <w:webHidden/>
              </w:rPr>
              <w:tab/>
            </w:r>
            <w:r>
              <w:rPr>
                <w:noProof/>
                <w:webHidden/>
              </w:rPr>
              <w:fldChar w:fldCharType="begin"/>
            </w:r>
            <w:r w:rsidR="00A77ED8">
              <w:rPr>
                <w:noProof/>
                <w:webHidden/>
              </w:rPr>
              <w:instrText xml:space="preserve"> PAGEREF _Toc518379682 \h </w:instrText>
            </w:r>
            <w:r>
              <w:rPr>
                <w:noProof/>
                <w:webHidden/>
              </w:rPr>
            </w:r>
            <w:r>
              <w:rPr>
                <w:noProof/>
                <w:webHidden/>
              </w:rPr>
              <w:fldChar w:fldCharType="separate"/>
            </w:r>
            <w:r w:rsidR="0065776F">
              <w:rPr>
                <w:noProof/>
                <w:webHidden/>
              </w:rPr>
              <w:t>2</w:t>
            </w:r>
            <w:r>
              <w:rPr>
                <w:noProof/>
                <w:webHidden/>
              </w:rPr>
              <w:fldChar w:fldCharType="end"/>
            </w:r>
          </w:hyperlink>
        </w:p>
        <w:p w:rsidR="00A77ED8" w:rsidRDefault="001C1BF1">
          <w:pPr>
            <w:pStyle w:val="TOC1"/>
            <w:tabs>
              <w:tab w:val="right" w:leader="dot" w:pos="10790"/>
            </w:tabs>
            <w:rPr>
              <w:rFonts w:eastAsiaTheme="minorEastAsia"/>
              <w:noProof/>
              <w:sz w:val="24"/>
            </w:rPr>
          </w:pPr>
          <w:hyperlink w:anchor="_Toc518379683" w:history="1">
            <w:r w:rsidR="00A77ED8" w:rsidRPr="00A15322">
              <w:rPr>
                <w:rStyle w:val="Hyperlink"/>
                <w:noProof/>
              </w:rPr>
              <w:t>Purpose &amp; Scope</w:t>
            </w:r>
            <w:r w:rsidR="00A77ED8">
              <w:rPr>
                <w:noProof/>
                <w:webHidden/>
              </w:rPr>
              <w:tab/>
            </w:r>
            <w:r>
              <w:rPr>
                <w:noProof/>
                <w:webHidden/>
              </w:rPr>
              <w:fldChar w:fldCharType="begin"/>
            </w:r>
            <w:r w:rsidR="00A77ED8">
              <w:rPr>
                <w:noProof/>
                <w:webHidden/>
              </w:rPr>
              <w:instrText xml:space="preserve"> PAGEREF _Toc518379683 \h </w:instrText>
            </w:r>
            <w:r>
              <w:rPr>
                <w:noProof/>
                <w:webHidden/>
              </w:rPr>
            </w:r>
            <w:r>
              <w:rPr>
                <w:noProof/>
                <w:webHidden/>
              </w:rPr>
              <w:fldChar w:fldCharType="separate"/>
            </w:r>
            <w:r w:rsidR="0065776F">
              <w:rPr>
                <w:noProof/>
                <w:webHidden/>
              </w:rPr>
              <w:t>3</w:t>
            </w:r>
            <w:r>
              <w:rPr>
                <w:noProof/>
                <w:webHidden/>
              </w:rPr>
              <w:fldChar w:fldCharType="end"/>
            </w:r>
          </w:hyperlink>
        </w:p>
        <w:p w:rsidR="00A77ED8" w:rsidRDefault="001C1BF1">
          <w:pPr>
            <w:pStyle w:val="TOC1"/>
            <w:tabs>
              <w:tab w:val="right" w:leader="dot" w:pos="10790"/>
            </w:tabs>
            <w:rPr>
              <w:rFonts w:eastAsiaTheme="minorEastAsia"/>
              <w:noProof/>
              <w:sz w:val="24"/>
            </w:rPr>
          </w:pPr>
          <w:hyperlink w:anchor="_Toc518379684" w:history="1">
            <w:r w:rsidR="00A77ED8" w:rsidRPr="00A15322">
              <w:rPr>
                <w:rStyle w:val="Hyperlink"/>
                <w:noProof/>
              </w:rPr>
              <w:t>Standards</w:t>
            </w:r>
            <w:r w:rsidR="00A77ED8">
              <w:rPr>
                <w:noProof/>
                <w:webHidden/>
              </w:rPr>
              <w:tab/>
            </w:r>
            <w:r>
              <w:rPr>
                <w:noProof/>
                <w:webHidden/>
              </w:rPr>
              <w:fldChar w:fldCharType="begin"/>
            </w:r>
            <w:r w:rsidR="00A77ED8">
              <w:rPr>
                <w:noProof/>
                <w:webHidden/>
              </w:rPr>
              <w:instrText xml:space="preserve"> PAGEREF _Toc518379684 \h </w:instrText>
            </w:r>
            <w:r>
              <w:rPr>
                <w:noProof/>
                <w:webHidden/>
              </w:rPr>
            </w:r>
            <w:r>
              <w:rPr>
                <w:noProof/>
                <w:webHidden/>
              </w:rPr>
              <w:fldChar w:fldCharType="separate"/>
            </w:r>
            <w:r w:rsidR="0065776F">
              <w:rPr>
                <w:noProof/>
                <w:webHidden/>
              </w:rPr>
              <w:t>3</w:t>
            </w:r>
            <w:r>
              <w:rPr>
                <w:noProof/>
                <w:webHidden/>
              </w:rPr>
              <w:fldChar w:fldCharType="end"/>
            </w:r>
          </w:hyperlink>
        </w:p>
        <w:p w:rsidR="00A77ED8" w:rsidRDefault="001C1BF1">
          <w:pPr>
            <w:pStyle w:val="TOC2"/>
            <w:tabs>
              <w:tab w:val="left" w:pos="720"/>
              <w:tab w:val="right" w:leader="dot" w:pos="10790"/>
            </w:tabs>
            <w:rPr>
              <w:rFonts w:eastAsiaTheme="minorEastAsia"/>
              <w:noProof/>
              <w:sz w:val="24"/>
            </w:rPr>
          </w:pPr>
          <w:hyperlink w:anchor="_Toc518379685" w:history="1">
            <w:r w:rsidR="00A77ED8" w:rsidRPr="00A15322">
              <w:rPr>
                <w:rStyle w:val="Hyperlink"/>
                <w:noProof/>
              </w:rPr>
              <w:t>1.</w:t>
            </w:r>
            <w:r w:rsidR="00A77ED8">
              <w:rPr>
                <w:rFonts w:eastAsiaTheme="minorEastAsia"/>
                <w:noProof/>
                <w:sz w:val="24"/>
              </w:rPr>
              <w:tab/>
            </w:r>
            <w:r w:rsidR="00A77ED8" w:rsidRPr="00A15322">
              <w:rPr>
                <w:rStyle w:val="Hyperlink"/>
                <w:noProof/>
              </w:rPr>
              <w:t>Fence Building Requirements</w:t>
            </w:r>
            <w:r w:rsidR="00A77ED8">
              <w:rPr>
                <w:noProof/>
                <w:webHidden/>
              </w:rPr>
              <w:tab/>
            </w:r>
            <w:r>
              <w:rPr>
                <w:noProof/>
                <w:webHidden/>
              </w:rPr>
              <w:fldChar w:fldCharType="begin"/>
            </w:r>
            <w:r w:rsidR="00A77ED8">
              <w:rPr>
                <w:noProof/>
                <w:webHidden/>
              </w:rPr>
              <w:instrText xml:space="preserve"> PAGEREF _Toc518379685 \h </w:instrText>
            </w:r>
            <w:r>
              <w:rPr>
                <w:noProof/>
                <w:webHidden/>
              </w:rPr>
            </w:r>
            <w:r>
              <w:rPr>
                <w:noProof/>
                <w:webHidden/>
              </w:rPr>
              <w:fldChar w:fldCharType="separate"/>
            </w:r>
            <w:r w:rsidR="0065776F">
              <w:rPr>
                <w:noProof/>
                <w:webHidden/>
              </w:rPr>
              <w:t>3</w:t>
            </w:r>
            <w:r>
              <w:rPr>
                <w:noProof/>
                <w:webHidden/>
              </w:rPr>
              <w:fldChar w:fldCharType="end"/>
            </w:r>
          </w:hyperlink>
        </w:p>
        <w:p w:rsidR="00A77ED8" w:rsidRDefault="001C1BF1">
          <w:pPr>
            <w:pStyle w:val="TOC2"/>
            <w:tabs>
              <w:tab w:val="left" w:pos="720"/>
              <w:tab w:val="right" w:leader="dot" w:pos="10790"/>
            </w:tabs>
            <w:rPr>
              <w:rFonts w:eastAsiaTheme="minorEastAsia"/>
              <w:noProof/>
              <w:sz w:val="24"/>
            </w:rPr>
          </w:pPr>
          <w:hyperlink w:anchor="_Toc518379686" w:history="1">
            <w:r w:rsidR="00A77ED8" w:rsidRPr="00A15322">
              <w:rPr>
                <w:rStyle w:val="Hyperlink"/>
                <w:noProof/>
              </w:rPr>
              <w:t>2.</w:t>
            </w:r>
            <w:r w:rsidR="00A77ED8">
              <w:rPr>
                <w:rFonts w:eastAsiaTheme="minorEastAsia"/>
                <w:noProof/>
                <w:sz w:val="24"/>
              </w:rPr>
              <w:tab/>
            </w:r>
            <w:r w:rsidR="00A77ED8" w:rsidRPr="00A15322">
              <w:rPr>
                <w:rStyle w:val="Hyperlink"/>
                <w:noProof/>
              </w:rPr>
              <w:t>Approved Fence Types &amp; Materials</w:t>
            </w:r>
            <w:r w:rsidR="00A77ED8">
              <w:rPr>
                <w:noProof/>
                <w:webHidden/>
              </w:rPr>
              <w:tab/>
            </w:r>
            <w:r>
              <w:rPr>
                <w:noProof/>
                <w:webHidden/>
              </w:rPr>
              <w:fldChar w:fldCharType="begin"/>
            </w:r>
            <w:r w:rsidR="00A77ED8">
              <w:rPr>
                <w:noProof/>
                <w:webHidden/>
              </w:rPr>
              <w:instrText xml:space="preserve"> PAGEREF _Toc518379686 \h </w:instrText>
            </w:r>
            <w:r>
              <w:rPr>
                <w:noProof/>
                <w:webHidden/>
              </w:rPr>
            </w:r>
            <w:r>
              <w:rPr>
                <w:noProof/>
                <w:webHidden/>
              </w:rPr>
              <w:fldChar w:fldCharType="separate"/>
            </w:r>
            <w:r w:rsidR="0065776F">
              <w:rPr>
                <w:noProof/>
                <w:webHidden/>
              </w:rPr>
              <w:t>3</w:t>
            </w:r>
            <w:r>
              <w:rPr>
                <w:noProof/>
                <w:webHidden/>
              </w:rPr>
              <w:fldChar w:fldCharType="end"/>
            </w:r>
          </w:hyperlink>
        </w:p>
        <w:p w:rsidR="00A77ED8" w:rsidRDefault="001C1BF1">
          <w:pPr>
            <w:pStyle w:val="TOC2"/>
            <w:tabs>
              <w:tab w:val="left" w:pos="720"/>
              <w:tab w:val="right" w:leader="dot" w:pos="10790"/>
            </w:tabs>
            <w:rPr>
              <w:rFonts w:eastAsiaTheme="minorEastAsia"/>
              <w:noProof/>
              <w:sz w:val="24"/>
            </w:rPr>
          </w:pPr>
          <w:hyperlink w:anchor="_Toc518379687" w:history="1">
            <w:r w:rsidR="00A77ED8" w:rsidRPr="00A15322">
              <w:rPr>
                <w:rStyle w:val="Hyperlink"/>
                <w:noProof/>
              </w:rPr>
              <w:t>3.</w:t>
            </w:r>
            <w:r w:rsidR="00A77ED8">
              <w:rPr>
                <w:rFonts w:eastAsiaTheme="minorEastAsia"/>
                <w:noProof/>
                <w:sz w:val="24"/>
              </w:rPr>
              <w:tab/>
            </w:r>
            <w:r w:rsidR="00A77ED8" w:rsidRPr="00A15322">
              <w:rPr>
                <w:rStyle w:val="Hyperlink"/>
                <w:noProof/>
              </w:rPr>
              <w:t>Fence Application &amp; Approval Process</w:t>
            </w:r>
            <w:r w:rsidR="00A77ED8">
              <w:rPr>
                <w:noProof/>
                <w:webHidden/>
              </w:rPr>
              <w:tab/>
            </w:r>
            <w:r>
              <w:rPr>
                <w:noProof/>
                <w:webHidden/>
              </w:rPr>
              <w:fldChar w:fldCharType="begin"/>
            </w:r>
            <w:r w:rsidR="00A77ED8">
              <w:rPr>
                <w:noProof/>
                <w:webHidden/>
              </w:rPr>
              <w:instrText xml:space="preserve"> PAGEREF _Toc518379687 \h </w:instrText>
            </w:r>
            <w:r>
              <w:rPr>
                <w:noProof/>
                <w:webHidden/>
              </w:rPr>
            </w:r>
            <w:r>
              <w:rPr>
                <w:noProof/>
                <w:webHidden/>
              </w:rPr>
              <w:fldChar w:fldCharType="separate"/>
            </w:r>
            <w:r w:rsidR="0065776F">
              <w:rPr>
                <w:noProof/>
                <w:webHidden/>
              </w:rPr>
              <w:t>4</w:t>
            </w:r>
            <w:r>
              <w:rPr>
                <w:noProof/>
                <w:webHidden/>
              </w:rPr>
              <w:fldChar w:fldCharType="end"/>
            </w:r>
          </w:hyperlink>
        </w:p>
        <w:p w:rsidR="00A77ED8" w:rsidRDefault="001C1BF1">
          <w:pPr>
            <w:pStyle w:val="TOC1"/>
            <w:tabs>
              <w:tab w:val="right" w:leader="dot" w:pos="10790"/>
            </w:tabs>
            <w:rPr>
              <w:rFonts w:eastAsiaTheme="minorEastAsia"/>
              <w:noProof/>
              <w:sz w:val="24"/>
            </w:rPr>
          </w:pPr>
          <w:hyperlink w:anchor="_Toc518379688" w:history="1">
            <w:r w:rsidR="00A77ED8" w:rsidRPr="00A15322">
              <w:rPr>
                <w:rStyle w:val="Hyperlink"/>
                <w:noProof/>
              </w:rPr>
              <w:t>References</w:t>
            </w:r>
            <w:r w:rsidR="00A77ED8">
              <w:rPr>
                <w:noProof/>
                <w:webHidden/>
              </w:rPr>
              <w:tab/>
            </w:r>
            <w:r>
              <w:rPr>
                <w:noProof/>
                <w:webHidden/>
              </w:rPr>
              <w:fldChar w:fldCharType="begin"/>
            </w:r>
            <w:r w:rsidR="00A77ED8">
              <w:rPr>
                <w:noProof/>
                <w:webHidden/>
              </w:rPr>
              <w:instrText xml:space="preserve"> PAGEREF _Toc518379688 \h </w:instrText>
            </w:r>
            <w:r>
              <w:rPr>
                <w:noProof/>
                <w:webHidden/>
              </w:rPr>
            </w:r>
            <w:r>
              <w:rPr>
                <w:noProof/>
                <w:webHidden/>
              </w:rPr>
              <w:fldChar w:fldCharType="separate"/>
            </w:r>
            <w:r w:rsidR="0065776F">
              <w:rPr>
                <w:noProof/>
                <w:webHidden/>
              </w:rPr>
              <w:t>4</w:t>
            </w:r>
            <w:r>
              <w:rPr>
                <w:noProof/>
                <w:webHidden/>
              </w:rPr>
              <w:fldChar w:fldCharType="end"/>
            </w:r>
          </w:hyperlink>
        </w:p>
        <w:p w:rsidR="00A77ED8" w:rsidRDefault="001C1BF1">
          <w:pPr>
            <w:pStyle w:val="TOC1"/>
            <w:tabs>
              <w:tab w:val="right" w:leader="dot" w:pos="10790"/>
            </w:tabs>
            <w:rPr>
              <w:rFonts w:eastAsiaTheme="minorEastAsia"/>
              <w:noProof/>
              <w:sz w:val="24"/>
            </w:rPr>
          </w:pPr>
          <w:hyperlink w:anchor="_Toc518379689" w:history="1">
            <w:r w:rsidR="00A77ED8" w:rsidRPr="00A15322">
              <w:rPr>
                <w:rStyle w:val="Hyperlink"/>
                <w:noProof/>
              </w:rPr>
              <w:t>Revision History</w:t>
            </w:r>
            <w:r w:rsidR="00A77ED8">
              <w:rPr>
                <w:noProof/>
                <w:webHidden/>
              </w:rPr>
              <w:tab/>
            </w:r>
            <w:r>
              <w:rPr>
                <w:noProof/>
                <w:webHidden/>
              </w:rPr>
              <w:fldChar w:fldCharType="begin"/>
            </w:r>
            <w:r w:rsidR="00A77ED8">
              <w:rPr>
                <w:noProof/>
                <w:webHidden/>
              </w:rPr>
              <w:instrText xml:space="preserve"> PAGEREF _Toc518379689 \h </w:instrText>
            </w:r>
            <w:r>
              <w:rPr>
                <w:noProof/>
                <w:webHidden/>
              </w:rPr>
            </w:r>
            <w:r>
              <w:rPr>
                <w:noProof/>
                <w:webHidden/>
              </w:rPr>
              <w:fldChar w:fldCharType="separate"/>
            </w:r>
            <w:r w:rsidR="0065776F">
              <w:rPr>
                <w:noProof/>
                <w:webHidden/>
              </w:rPr>
              <w:t>4</w:t>
            </w:r>
            <w:r>
              <w:rPr>
                <w:noProof/>
                <w:webHidden/>
              </w:rPr>
              <w:fldChar w:fldCharType="end"/>
            </w:r>
          </w:hyperlink>
        </w:p>
        <w:p w:rsidR="00C01741" w:rsidRDefault="001C1BF1">
          <w:r>
            <w:rPr>
              <w:b/>
              <w:bCs/>
              <w:noProof/>
            </w:rPr>
            <w:fldChar w:fldCharType="end"/>
          </w:r>
        </w:p>
      </w:sdtContent>
    </w:sdt>
    <w:p w:rsidR="00C01741" w:rsidRDefault="00C01741" w:rsidP="00C01741">
      <w:pPr>
        <w:spacing w:after="160" w:line="259" w:lineRule="auto"/>
        <w:rPr>
          <w:rFonts w:ascii="Cambria" w:eastAsiaTheme="majorEastAsia" w:hAnsi="Cambria" w:cstheme="majorBidi"/>
          <w:b/>
          <w:sz w:val="28"/>
          <w:szCs w:val="32"/>
        </w:rPr>
      </w:pPr>
    </w:p>
    <w:p w:rsidR="00C01741" w:rsidRDefault="00C01741">
      <w:pPr>
        <w:spacing w:after="160" w:line="259" w:lineRule="auto"/>
        <w:rPr>
          <w:rFonts w:asciiTheme="majorHAnsi" w:eastAsiaTheme="majorEastAsia" w:hAnsiTheme="majorHAnsi" w:cstheme="majorBidi"/>
          <w:spacing w:val="-10"/>
          <w:kern w:val="28"/>
          <w:sz w:val="56"/>
          <w:szCs w:val="56"/>
        </w:rPr>
      </w:pPr>
      <w:r>
        <w:br w:type="page"/>
      </w:r>
      <w:bookmarkStart w:id="1" w:name="_GoBack"/>
      <w:bookmarkEnd w:id="1"/>
    </w:p>
    <w:p w:rsidR="005736E4" w:rsidRDefault="00C01741" w:rsidP="00341AB0">
      <w:pPr>
        <w:pStyle w:val="Heading1"/>
      </w:pPr>
      <w:bookmarkStart w:id="2" w:name="_Toc518379683"/>
      <w:r>
        <w:lastRenderedPageBreak/>
        <w:t>Purpose &amp; Scope</w:t>
      </w:r>
      <w:bookmarkEnd w:id="2"/>
    </w:p>
    <w:p w:rsidR="00341AB0" w:rsidRDefault="00C121B1" w:rsidP="005736E4">
      <w:r>
        <w:t xml:space="preserve">The Shipley’s Choice Community Association (SCCA) fence </w:t>
      </w:r>
      <w:r w:rsidR="00EC656F">
        <w:t>standards</w:t>
      </w:r>
      <w:r>
        <w:t xml:space="preserve"> </w:t>
      </w:r>
      <w:r w:rsidR="00EC656F">
        <w:t xml:space="preserve">provide a set of common controls </w:t>
      </w:r>
      <w:r w:rsidR="00341AB0">
        <w:t>for the structure and aesthetics of the fences in SCCA Sections 1 &amp; 2 as we work together to preserve the beauty and property values of our neighborhood. This standard is created from our SCCA</w:t>
      </w:r>
      <w:r>
        <w:t xml:space="preserve"> </w:t>
      </w:r>
      <w:r w:rsidR="00EC656F">
        <w:t>Bylaws and C</w:t>
      </w:r>
      <w:r>
        <w:t xml:space="preserve">ovenants </w:t>
      </w:r>
      <w:r w:rsidR="00341AB0">
        <w:t xml:space="preserve">and is approved by the </w:t>
      </w:r>
      <w:r w:rsidR="00EC656F">
        <w:t xml:space="preserve">SCCA </w:t>
      </w:r>
      <w:r w:rsidR="00341AB0">
        <w:t xml:space="preserve">Architectural Control Committee and the </w:t>
      </w:r>
      <w:r w:rsidR="00EC656F">
        <w:t xml:space="preserve">SCCA </w:t>
      </w:r>
      <w:r w:rsidR="00341AB0">
        <w:t>Board of Directors, who are also responsible for periodic review of this standard.</w:t>
      </w:r>
    </w:p>
    <w:p w:rsidR="007B76AA" w:rsidRDefault="007B76AA" w:rsidP="005736E4"/>
    <w:p w:rsidR="00355C4A" w:rsidRDefault="007B76AA" w:rsidP="00355C4A">
      <w:r>
        <w:t xml:space="preserve">All homes in Section 1 are legally bound by the requirements of the Declaration of Covenants (Book 3051, page 775 of the Anne Arundel County Land Records). </w:t>
      </w:r>
      <w:r w:rsidR="00341AB0">
        <w:t xml:space="preserve">Please contact </w:t>
      </w:r>
      <w:hyperlink r:id="rId16" w:history="1">
        <w:r w:rsidR="00341AB0" w:rsidRPr="00AA6453">
          <w:rPr>
            <w:rStyle w:val="Hyperlink"/>
          </w:rPr>
          <w:t>shipleyschoice.scca@gmail.com</w:t>
        </w:r>
      </w:hyperlink>
      <w:r w:rsidR="00341AB0">
        <w:t xml:space="preserve"> with any questions or concerns.</w:t>
      </w:r>
    </w:p>
    <w:p w:rsidR="00341AB0" w:rsidRPr="00341AB0" w:rsidRDefault="00341AB0" w:rsidP="00355C4A"/>
    <w:p w:rsidR="00B42454" w:rsidRPr="00B42454" w:rsidRDefault="000924B8" w:rsidP="00341AB0">
      <w:pPr>
        <w:pStyle w:val="Heading1"/>
      </w:pPr>
      <w:bookmarkStart w:id="3" w:name="_Toc518379684"/>
      <w:r>
        <w:t>Standards</w:t>
      </w:r>
      <w:bookmarkEnd w:id="3"/>
    </w:p>
    <w:p w:rsidR="002333EB" w:rsidRPr="002333EB" w:rsidRDefault="00281AC2" w:rsidP="002333EB">
      <w:pPr>
        <w:pStyle w:val="Heading2"/>
        <w:numPr>
          <w:ilvl w:val="0"/>
          <w:numId w:val="1"/>
        </w:numPr>
      </w:pPr>
      <w:bookmarkStart w:id="4" w:name="_Toc518379685"/>
      <w:r>
        <w:t xml:space="preserve">Fence </w:t>
      </w:r>
      <w:r w:rsidR="002333EB">
        <w:t>Building Requirements</w:t>
      </w:r>
      <w:bookmarkEnd w:id="4"/>
    </w:p>
    <w:p w:rsidR="009A7B54" w:rsidRDefault="007B76AA" w:rsidP="009A7B54">
      <w:pPr>
        <w:pStyle w:val="ListParagraph"/>
        <w:numPr>
          <w:ilvl w:val="1"/>
          <w:numId w:val="1"/>
        </w:numPr>
      </w:pPr>
      <w:r>
        <w:t>Fences</w:t>
      </w:r>
      <w:r w:rsidR="00281AC2" w:rsidRPr="00281AC2">
        <w:t xml:space="preserve"> </w:t>
      </w:r>
      <w:r>
        <w:t xml:space="preserve">may not exceed 42 inches in height, except for pool </w:t>
      </w:r>
      <w:r w:rsidR="002333EB">
        <w:t>fences</w:t>
      </w:r>
      <w:r w:rsidR="009A7B54">
        <w:t xml:space="preserve"> which may not exceed 48 inches in height or as required by current Anne Arundel County regulation</w:t>
      </w:r>
      <w:r w:rsidR="00EC656F">
        <w:t xml:space="preserve"> for pool fences</w:t>
      </w:r>
      <w:r w:rsidR="009A7B54">
        <w:t>.</w:t>
      </w:r>
    </w:p>
    <w:p w:rsidR="00281AC2" w:rsidRDefault="00281AC2" w:rsidP="002333EB"/>
    <w:p w:rsidR="009A7B54" w:rsidRDefault="00B42454" w:rsidP="009A7B54">
      <w:pPr>
        <w:pStyle w:val="ListParagraph"/>
        <w:numPr>
          <w:ilvl w:val="1"/>
          <w:numId w:val="1"/>
        </w:numPr>
      </w:pPr>
      <w:r>
        <w:t>Pets</w:t>
      </w:r>
      <w:r w:rsidR="009A7B54">
        <w:t xml:space="preserve"> </w:t>
      </w:r>
      <w:r>
        <w:t xml:space="preserve">generally </w:t>
      </w:r>
      <w:r w:rsidR="00341AB0">
        <w:t>do not</w:t>
      </w:r>
      <w:r w:rsidR="009A7B54">
        <w:t xml:space="preserve"> constitute a legitimate </w:t>
      </w:r>
      <w:r>
        <w:t>request</w:t>
      </w:r>
      <w:r w:rsidR="009A7B54">
        <w:t xml:space="preserve"> for a fence taller than 42 inches. Please consider using other containment means such as an invisible fence instead.</w:t>
      </w:r>
    </w:p>
    <w:p w:rsidR="009A7B54" w:rsidRDefault="009A7B54" w:rsidP="009A7B54"/>
    <w:p w:rsidR="00B42454" w:rsidRDefault="00B42454" w:rsidP="00B42454">
      <w:pPr>
        <w:pStyle w:val="ListParagraph"/>
        <w:numPr>
          <w:ilvl w:val="1"/>
          <w:numId w:val="1"/>
        </w:numPr>
      </w:pPr>
      <w:r>
        <w:t>Fences must be constructed behind the rear building line of the house.</w:t>
      </w:r>
    </w:p>
    <w:p w:rsidR="00B42454" w:rsidRDefault="00B42454" w:rsidP="00B42454"/>
    <w:p w:rsidR="00C562C0" w:rsidRDefault="002333EB" w:rsidP="009A7B54">
      <w:pPr>
        <w:pStyle w:val="ListParagraph"/>
        <w:numPr>
          <w:ilvl w:val="1"/>
          <w:numId w:val="1"/>
        </w:numPr>
      </w:pPr>
      <w:r>
        <w:t>Fences may not</w:t>
      </w:r>
      <w:r w:rsidR="009A7B54">
        <w:t xml:space="preserve"> impede surface drainage.</w:t>
      </w:r>
    </w:p>
    <w:p w:rsidR="009A7B54" w:rsidRDefault="009A7B54" w:rsidP="009A7B54"/>
    <w:p w:rsidR="00B42454" w:rsidRDefault="009A7B54" w:rsidP="00B42454">
      <w:pPr>
        <w:pStyle w:val="ListParagraph"/>
        <w:numPr>
          <w:ilvl w:val="1"/>
          <w:numId w:val="1"/>
        </w:numPr>
      </w:pPr>
      <w:r>
        <w:t>The finished side of the fence must face the outside perimeter.</w:t>
      </w:r>
    </w:p>
    <w:p w:rsidR="00B42454" w:rsidRDefault="00B42454" w:rsidP="00B42454"/>
    <w:p w:rsidR="00B42454" w:rsidRDefault="00B42454" w:rsidP="00B42454">
      <w:pPr>
        <w:pStyle w:val="ListParagraph"/>
        <w:numPr>
          <w:ilvl w:val="1"/>
          <w:numId w:val="1"/>
        </w:numPr>
      </w:pPr>
      <w:r>
        <w:t>Any fences contiguous with a public sidewalk must maintain a 25 foot setback from the curb.</w:t>
      </w:r>
    </w:p>
    <w:p w:rsidR="00B42454" w:rsidRDefault="00B42454" w:rsidP="00B42454"/>
    <w:p w:rsidR="00B42454" w:rsidRDefault="00B42454" w:rsidP="00B42454">
      <w:pPr>
        <w:pStyle w:val="ListParagraph"/>
        <w:numPr>
          <w:ilvl w:val="1"/>
          <w:numId w:val="1"/>
        </w:numPr>
      </w:pPr>
      <w:r>
        <w:t>Self-installed fences must meet the industry standard for installation and be erected in a good and workmanship-like manner.</w:t>
      </w:r>
    </w:p>
    <w:p w:rsidR="00B42454" w:rsidRDefault="00B42454" w:rsidP="00B42454"/>
    <w:p w:rsidR="00B42454" w:rsidRDefault="00B42454" w:rsidP="00B42454">
      <w:pPr>
        <w:pStyle w:val="ListParagraph"/>
        <w:numPr>
          <w:ilvl w:val="1"/>
          <w:numId w:val="1"/>
        </w:numPr>
      </w:pPr>
      <w:r>
        <w:t>Corner lot fences, regardless of type, must be designed to include a screening of mature evergreens, to include at minimum holly and boxwood, on all sides facing a public street.</w:t>
      </w:r>
    </w:p>
    <w:p w:rsidR="009A7B54" w:rsidRDefault="009A7B54" w:rsidP="009A7B54"/>
    <w:p w:rsidR="009A7B54" w:rsidRDefault="00B42454" w:rsidP="009A7B54">
      <w:pPr>
        <w:pStyle w:val="ListParagraph"/>
        <w:numPr>
          <w:ilvl w:val="1"/>
          <w:numId w:val="1"/>
        </w:numPr>
      </w:pPr>
      <w:r>
        <w:t>The fencing of easements is subject to Anne Arundel County law; no fencing of common areas is allowed.</w:t>
      </w:r>
    </w:p>
    <w:p w:rsidR="000924B8" w:rsidRDefault="000924B8" w:rsidP="00B42454"/>
    <w:p w:rsidR="00DE2D85" w:rsidRPr="00DE2D85" w:rsidRDefault="000924B8" w:rsidP="00DE2D85">
      <w:pPr>
        <w:pStyle w:val="Heading2"/>
        <w:numPr>
          <w:ilvl w:val="0"/>
          <w:numId w:val="1"/>
        </w:numPr>
      </w:pPr>
      <w:bookmarkStart w:id="5" w:name="_Toc518379686"/>
      <w:r>
        <w:t xml:space="preserve">Approved Fence </w:t>
      </w:r>
      <w:r w:rsidR="009A7B54">
        <w:t xml:space="preserve">Types &amp; </w:t>
      </w:r>
      <w:r>
        <w:t>Materials</w:t>
      </w:r>
      <w:bookmarkEnd w:id="5"/>
    </w:p>
    <w:p w:rsidR="003C7F3E" w:rsidRDefault="003C7F3E" w:rsidP="003C7F3E">
      <w:pPr>
        <w:pStyle w:val="ListParagraph"/>
        <w:numPr>
          <w:ilvl w:val="1"/>
          <w:numId w:val="1"/>
        </w:numPr>
      </w:pPr>
      <w:r>
        <w:t xml:space="preserve">The following fence </w:t>
      </w:r>
      <w:r w:rsidR="009A7B54">
        <w:t>types</w:t>
      </w:r>
      <w:r>
        <w:t xml:space="preserve"> are acceptable and approved for use:</w:t>
      </w:r>
    </w:p>
    <w:p w:rsidR="003C7F3E" w:rsidRDefault="003C7F3E" w:rsidP="003C7F3E">
      <w:pPr>
        <w:pStyle w:val="ListParagraph"/>
        <w:numPr>
          <w:ilvl w:val="2"/>
          <w:numId w:val="1"/>
        </w:numPr>
      </w:pPr>
      <w:r>
        <w:t>Split rail without wire mesh,</w:t>
      </w:r>
    </w:p>
    <w:p w:rsidR="002333EB" w:rsidRDefault="002333EB" w:rsidP="003C7F3E">
      <w:pPr>
        <w:pStyle w:val="ListParagraph"/>
        <w:numPr>
          <w:ilvl w:val="2"/>
          <w:numId w:val="1"/>
        </w:numPr>
      </w:pPr>
      <w:r>
        <w:t>Alternating board,</w:t>
      </w:r>
    </w:p>
    <w:p w:rsidR="002333EB" w:rsidRDefault="002333EB" w:rsidP="003C7F3E">
      <w:pPr>
        <w:pStyle w:val="ListParagraph"/>
        <w:numPr>
          <w:ilvl w:val="2"/>
          <w:numId w:val="1"/>
        </w:numPr>
      </w:pPr>
      <w:r>
        <w:t>Basket weave,</w:t>
      </w:r>
    </w:p>
    <w:p w:rsidR="002333EB" w:rsidRDefault="002333EB" w:rsidP="003C7F3E">
      <w:pPr>
        <w:pStyle w:val="ListParagraph"/>
        <w:numPr>
          <w:ilvl w:val="2"/>
          <w:numId w:val="1"/>
        </w:numPr>
      </w:pPr>
      <w:r>
        <w:t>Board on board,</w:t>
      </w:r>
    </w:p>
    <w:p w:rsidR="002333EB" w:rsidRDefault="002333EB" w:rsidP="002333EB">
      <w:pPr>
        <w:pStyle w:val="ListParagraph"/>
        <w:numPr>
          <w:ilvl w:val="2"/>
          <w:numId w:val="1"/>
        </w:numPr>
      </w:pPr>
      <w:r>
        <w:t>Picket,</w:t>
      </w:r>
    </w:p>
    <w:p w:rsidR="002333EB" w:rsidRDefault="009A7B54" w:rsidP="002333EB">
      <w:pPr>
        <w:pStyle w:val="ListParagraph"/>
        <w:numPr>
          <w:ilvl w:val="2"/>
          <w:numId w:val="1"/>
        </w:numPr>
      </w:pPr>
      <w:r>
        <w:t>Board and batten, and</w:t>
      </w:r>
    </w:p>
    <w:p w:rsidR="009A7B54" w:rsidRDefault="009A7B54" w:rsidP="002333EB">
      <w:pPr>
        <w:pStyle w:val="ListParagraph"/>
        <w:numPr>
          <w:ilvl w:val="2"/>
          <w:numId w:val="1"/>
        </w:numPr>
      </w:pPr>
      <w:r>
        <w:t>Split rail with low visibility 2x 4 black wire mesh, but only if both of the following two conditions are met:</w:t>
      </w:r>
    </w:p>
    <w:p w:rsidR="009A7B54" w:rsidRDefault="009A7B54" w:rsidP="009A7B54">
      <w:pPr>
        <w:pStyle w:val="ListParagraph"/>
        <w:numPr>
          <w:ilvl w:val="3"/>
          <w:numId w:val="1"/>
        </w:numPr>
      </w:pPr>
      <w:r>
        <w:t>The surrounding neighbors on every side of the applicant sign the fence application agreeing to the wire mesh, and</w:t>
      </w:r>
    </w:p>
    <w:p w:rsidR="009A7B54" w:rsidRDefault="009A7B54" w:rsidP="009A7B54">
      <w:pPr>
        <w:pStyle w:val="ListParagraph"/>
        <w:numPr>
          <w:ilvl w:val="3"/>
          <w:numId w:val="1"/>
        </w:numPr>
      </w:pPr>
      <w:r>
        <w:t xml:space="preserve">The fence design includes a screening of mature evergreens, </w:t>
      </w:r>
      <w:r w:rsidR="00B42454">
        <w:t>to include at</w:t>
      </w:r>
      <w:r>
        <w:t xml:space="preserve"> minimum holly and boxwood, on all sides facing a public street.</w:t>
      </w:r>
    </w:p>
    <w:p w:rsidR="002333EB" w:rsidRDefault="002333EB" w:rsidP="002333EB">
      <w:pPr>
        <w:pStyle w:val="ListParagraph"/>
        <w:ind w:left="1800"/>
      </w:pPr>
    </w:p>
    <w:p w:rsidR="00FA7372" w:rsidRDefault="00E43026" w:rsidP="00A77ED8">
      <w:pPr>
        <w:pStyle w:val="ListParagraph"/>
        <w:numPr>
          <w:ilvl w:val="1"/>
          <w:numId w:val="1"/>
        </w:numPr>
      </w:pPr>
      <w:r>
        <w:lastRenderedPageBreak/>
        <w:t>Stockade or chain link fences</w:t>
      </w:r>
      <w:r w:rsidR="00A77ED8">
        <w:t xml:space="preserve"> are not permitted.</w:t>
      </w:r>
    </w:p>
    <w:p w:rsidR="009A7B54" w:rsidRDefault="009A7B54" w:rsidP="009A7B54">
      <w:pPr>
        <w:pStyle w:val="ListParagraph"/>
        <w:ind w:left="1800"/>
      </w:pPr>
    </w:p>
    <w:p w:rsidR="003C7F3E" w:rsidRDefault="00EC656F" w:rsidP="009A7B54">
      <w:pPr>
        <w:pStyle w:val="ListParagraph"/>
        <w:numPr>
          <w:ilvl w:val="1"/>
          <w:numId w:val="1"/>
        </w:numPr>
      </w:pPr>
      <w:r>
        <w:t>Fences must be made of natural,</w:t>
      </w:r>
      <w:r w:rsidR="009A7B54">
        <w:t xml:space="preserve"> unpainted wood mater</w:t>
      </w:r>
      <w:r w:rsidR="0065776F">
        <w:t>ials or v</w:t>
      </w:r>
      <w:r>
        <w:t xml:space="preserve">inyl </w:t>
      </w:r>
      <w:r w:rsidR="0065776F">
        <w:t xml:space="preserve">materials </w:t>
      </w:r>
      <w:r>
        <w:t>(colors white or wood only</w:t>
      </w:r>
      <w:r w:rsidR="0065776F">
        <w:t>), excluding any black wire mesh as approved above (</w:t>
      </w:r>
      <w:r w:rsidR="0065776F">
        <w:rPr>
          <w:i/>
        </w:rPr>
        <w:t>ref. 2.1.7</w:t>
      </w:r>
      <w:r w:rsidR="0065776F">
        <w:t>).</w:t>
      </w:r>
    </w:p>
    <w:p w:rsidR="009A7B54" w:rsidRPr="002333EB" w:rsidRDefault="009A7B54" w:rsidP="00341AB0"/>
    <w:p w:rsidR="00683174" w:rsidRDefault="007B76AA" w:rsidP="00683174">
      <w:pPr>
        <w:pStyle w:val="Heading2"/>
        <w:numPr>
          <w:ilvl w:val="0"/>
          <w:numId w:val="1"/>
        </w:numPr>
      </w:pPr>
      <w:bookmarkStart w:id="6" w:name="_Toc518379687"/>
      <w:r>
        <w:t xml:space="preserve">Fence </w:t>
      </w:r>
      <w:r w:rsidR="00B42454">
        <w:t>Application &amp; Approval</w:t>
      </w:r>
      <w:r>
        <w:t xml:space="preserve"> Process</w:t>
      </w:r>
      <w:bookmarkEnd w:id="6"/>
    </w:p>
    <w:p w:rsidR="0065776F" w:rsidRDefault="00341AB0" w:rsidP="0065776F">
      <w:pPr>
        <w:pStyle w:val="ListParagraph"/>
        <w:numPr>
          <w:ilvl w:val="1"/>
          <w:numId w:val="1"/>
        </w:numPr>
      </w:pPr>
      <w:r>
        <w:t xml:space="preserve">Homeowners </w:t>
      </w:r>
      <w:r w:rsidR="00A77ED8">
        <w:t>must submit</w:t>
      </w:r>
      <w:r>
        <w:t xml:space="preserve"> </w:t>
      </w:r>
      <w:r w:rsidR="00CD2B41">
        <w:t>the</w:t>
      </w:r>
      <w:r>
        <w:t xml:space="preserve"> following </w:t>
      </w:r>
      <w:r w:rsidR="00CD2B41">
        <w:t xml:space="preserve">documentation </w:t>
      </w:r>
      <w:r>
        <w:t>to the SCCA Architectural Control Committee when applying for a fence approval:</w:t>
      </w:r>
    </w:p>
    <w:p w:rsidR="0065776F" w:rsidRDefault="0065776F" w:rsidP="0065776F">
      <w:pPr>
        <w:pStyle w:val="ListParagraph"/>
        <w:ind w:left="1080"/>
      </w:pPr>
    </w:p>
    <w:p w:rsidR="0065776F" w:rsidRDefault="0065776F" w:rsidP="0028113D">
      <w:pPr>
        <w:pStyle w:val="ListParagraph"/>
        <w:numPr>
          <w:ilvl w:val="2"/>
          <w:numId w:val="1"/>
        </w:numPr>
      </w:pPr>
      <w:r>
        <w:t xml:space="preserve">A completed </w:t>
      </w:r>
      <w:hyperlink r:id="rId17" w:history="1">
        <w:r>
          <w:rPr>
            <w:rStyle w:val="Hyperlink"/>
          </w:rPr>
          <w:t>Architectural Change Request (ACR)</w:t>
        </w:r>
      </w:hyperlink>
      <w:r>
        <w:t>, available on the SCCA website (</w:t>
      </w:r>
      <w:hyperlink r:id="rId18" w:history="1">
        <w:r w:rsidRPr="00014E7F">
          <w:rPr>
            <w:rStyle w:val="Hyperlink"/>
            <w:rFonts w:cs="Arial"/>
          </w:rPr>
          <w:t>http://www.shipleyschoice.org</w:t>
        </w:r>
      </w:hyperlink>
      <w:r>
        <w:rPr>
          <w:rFonts w:cs="Arial"/>
        </w:rPr>
        <w:t>),</w:t>
      </w:r>
    </w:p>
    <w:p w:rsidR="00CD2B41" w:rsidRDefault="00CD2B41" w:rsidP="0028113D">
      <w:pPr>
        <w:pStyle w:val="ListParagraph"/>
        <w:numPr>
          <w:ilvl w:val="2"/>
          <w:numId w:val="1"/>
        </w:numPr>
      </w:pPr>
      <w:r>
        <w:t>Neighbor signatures on the ACR for all adjoining lots,</w:t>
      </w:r>
    </w:p>
    <w:p w:rsidR="00CD2B41" w:rsidRDefault="00CD2B41" w:rsidP="00CD2B41">
      <w:pPr>
        <w:pStyle w:val="ListParagraph"/>
        <w:numPr>
          <w:ilvl w:val="2"/>
          <w:numId w:val="1"/>
        </w:numPr>
      </w:pPr>
      <w:r>
        <w:t xml:space="preserve">A copy of the property’s boundary </w:t>
      </w:r>
      <w:r w:rsidR="0065776F">
        <w:t xml:space="preserve">survey to include physical stakes on the property, </w:t>
      </w:r>
      <w:r>
        <w:t>and</w:t>
      </w:r>
    </w:p>
    <w:p w:rsidR="0065776F" w:rsidRDefault="00CD2B41" w:rsidP="0065776F">
      <w:pPr>
        <w:pStyle w:val="ListParagraph"/>
        <w:numPr>
          <w:ilvl w:val="2"/>
          <w:numId w:val="1"/>
        </w:numPr>
      </w:pPr>
      <w:r>
        <w:t>For pool fences only, a copy of the executed pool contract and a copy of the Anne Arundel County building permit.</w:t>
      </w:r>
    </w:p>
    <w:p w:rsidR="00CD2B41" w:rsidRPr="00341AB0" w:rsidRDefault="00CD2B41" w:rsidP="00CD2B41">
      <w:pPr>
        <w:ind w:left="1080"/>
      </w:pPr>
    </w:p>
    <w:p w:rsidR="00B42454" w:rsidRDefault="007B76AA" w:rsidP="00A77ED8">
      <w:pPr>
        <w:pStyle w:val="ListParagraph"/>
        <w:numPr>
          <w:ilvl w:val="1"/>
          <w:numId w:val="1"/>
        </w:numPr>
      </w:pPr>
      <w:r>
        <w:t>Per the Declaration of Covenants, the SCCA Architectural Committee’s</w:t>
      </w:r>
      <w:r w:rsidR="00A77ED8">
        <w:t xml:space="preserve"> review, in addition to reviewing the above documentation, </w:t>
      </w:r>
      <w:r>
        <w:t>must assess each proposed project’s aesthetics and suitability with the surroundings prior to granting approval.</w:t>
      </w:r>
    </w:p>
    <w:p w:rsidR="00C01741" w:rsidRDefault="00C01741" w:rsidP="00C01741"/>
    <w:p w:rsidR="00CD5A33" w:rsidRDefault="00C121B1" w:rsidP="00C121B1">
      <w:pPr>
        <w:pStyle w:val="Heading1"/>
      </w:pPr>
      <w:bookmarkStart w:id="7" w:name="_Toc518379688"/>
      <w:r>
        <w:t>References</w:t>
      </w:r>
      <w:bookmarkEnd w:id="7"/>
    </w:p>
    <w:p w:rsidR="00CD5A33" w:rsidRPr="00CD5A33" w:rsidRDefault="00CD5A33" w:rsidP="00CD5A33">
      <w:pPr>
        <w:pStyle w:val="Style2"/>
        <w:numPr>
          <w:ilvl w:val="0"/>
          <w:numId w:val="11"/>
        </w:numPr>
        <w:spacing w:before="36" w:after="0"/>
        <w:rPr>
          <w:rStyle w:val="Apple-converted-space"/>
          <w:rFonts w:asciiTheme="minorHAnsi" w:hAnsiTheme="minorHAnsi" w:cs="Arial"/>
          <w:color w:val="333333"/>
          <w:shd w:val="clear" w:color="auto" w:fill="BDD7F0"/>
        </w:rPr>
      </w:pPr>
      <w:r w:rsidRPr="00CD5A33">
        <w:rPr>
          <w:rFonts w:asciiTheme="minorHAnsi" w:hAnsiTheme="minorHAnsi"/>
          <w:i/>
        </w:rPr>
        <w:t>Anne Arundel County Department of Health: Residential Swimming Pools – Requirements, Permits, and Safety</w:t>
      </w:r>
      <w:r w:rsidRPr="00CD5A33">
        <w:rPr>
          <w:rFonts w:asciiTheme="minorHAnsi" w:hAnsiTheme="minorHAnsi"/>
        </w:rPr>
        <w:t xml:space="preserve"> </w:t>
      </w:r>
      <w:hyperlink r:id="rId19" w:history="1">
        <w:r w:rsidRPr="00CD5A33">
          <w:rPr>
            <w:rStyle w:val="Hyperlink"/>
            <w:rFonts w:asciiTheme="minorHAnsi" w:hAnsiTheme="minorHAnsi"/>
          </w:rPr>
          <w:t>https://www.aahealth.org/residential-swimming-pools-requirements-permits-and-safety/</w:t>
        </w:r>
      </w:hyperlink>
    </w:p>
    <w:p w:rsidR="00CD5A33" w:rsidRPr="00CD5A33" w:rsidRDefault="00CD5A33" w:rsidP="00CD5A33">
      <w:pPr>
        <w:pStyle w:val="Style2"/>
        <w:numPr>
          <w:ilvl w:val="0"/>
          <w:numId w:val="11"/>
        </w:numPr>
        <w:spacing w:before="36" w:after="0"/>
        <w:rPr>
          <w:rStyle w:val="Apple-converted-space"/>
          <w:rFonts w:asciiTheme="minorHAnsi" w:hAnsiTheme="minorHAnsi" w:cs="Arial"/>
          <w:color w:val="333333"/>
          <w:shd w:val="clear" w:color="auto" w:fill="BDD7F0"/>
        </w:rPr>
      </w:pPr>
      <w:r w:rsidRPr="00CD5A33">
        <w:rPr>
          <w:rFonts w:asciiTheme="minorHAnsi" w:hAnsiTheme="minorHAnsi"/>
          <w:i/>
        </w:rPr>
        <w:t>Anne Arundel County:</w:t>
      </w:r>
      <w:r w:rsidRPr="00CD5A33">
        <w:rPr>
          <w:rFonts w:asciiTheme="minorHAnsi" w:hAnsiTheme="minorHAnsi"/>
        </w:rPr>
        <w:t xml:space="preserve"> </w:t>
      </w:r>
      <w:r w:rsidRPr="00CD5A33">
        <w:rPr>
          <w:rFonts w:asciiTheme="minorHAnsi" w:hAnsiTheme="minorHAnsi"/>
          <w:i/>
        </w:rPr>
        <w:t>Do I Need A Permit?</w:t>
      </w:r>
      <w:r w:rsidRPr="00CD5A33">
        <w:rPr>
          <w:rFonts w:asciiTheme="minorHAnsi" w:hAnsiTheme="minorHAnsi"/>
        </w:rPr>
        <w:t xml:space="preserve"> </w:t>
      </w:r>
      <w:hyperlink r:id="rId20" w:tgtFrame="_blank" w:history="1">
        <w:r w:rsidRPr="00CD5A33">
          <w:rPr>
            <w:rStyle w:val="Hyperlink"/>
            <w:rFonts w:asciiTheme="minorHAnsi" w:eastAsiaTheme="majorEastAsia" w:hAnsiTheme="minorHAnsi" w:cs="Arial"/>
            <w:bCs/>
            <w:color w:val="0066CC"/>
          </w:rPr>
          <w:t>http://www.aacounty.org/departments/inspections-and-permits/permit-center/IP_Projects/fence</w:t>
        </w:r>
      </w:hyperlink>
    </w:p>
    <w:p w:rsidR="00C121B1" w:rsidRPr="00C121B1" w:rsidRDefault="00CD5A33" w:rsidP="00C121B1">
      <w:pPr>
        <w:pStyle w:val="Style2"/>
        <w:numPr>
          <w:ilvl w:val="0"/>
          <w:numId w:val="11"/>
        </w:numPr>
        <w:spacing w:before="36" w:after="0"/>
        <w:rPr>
          <w:rFonts w:asciiTheme="minorHAnsi" w:hAnsiTheme="minorHAnsi" w:cs="Arial"/>
          <w:color w:val="333333"/>
          <w:shd w:val="clear" w:color="auto" w:fill="BDD7F0"/>
        </w:rPr>
      </w:pPr>
      <w:r w:rsidRPr="00CD5A33">
        <w:rPr>
          <w:rFonts w:asciiTheme="minorHAnsi" w:hAnsiTheme="minorHAnsi"/>
          <w:i/>
        </w:rPr>
        <w:t>Anne Arundel County: Building Codes</w:t>
      </w:r>
      <w:r w:rsidRPr="00CD5A33">
        <w:t xml:space="preserve"> </w:t>
      </w:r>
      <w:hyperlink r:id="rId21" w:tgtFrame="_blank" w:history="1">
        <w:r w:rsidRPr="00CD5A33">
          <w:rPr>
            <w:rStyle w:val="Hyperlink"/>
            <w:rFonts w:asciiTheme="minorHAnsi" w:eastAsiaTheme="majorEastAsia" w:hAnsiTheme="minorHAnsi" w:cs="Arial"/>
            <w:bCs/>
            <w:color w:val="0066CC"/>
          </w:rPr>
          <w:t>http://www.aacounty.org/departments/inspections-and-permits/permit-center/building-codes/</w:t>
        </w:r>
      </w:hyperlink>
    </w:p>
    <w:p w:rsidR="00C121B1" w:rsidRPr="00341AB0" w:rsidRDefault="00C121B1" w:rsidP="00341AB0">
      <w:pPr>
        <w:pStyle w:val="Style2"/>
        <w:numPr>
          <w:ilvl w:val="0"/>
          <w:numId w:val="11"/>
        </w:numPr>
        <w:spacing w:before="36" w:after="0"/>
        <w:rPr>
          <w:rFonts w:asciiTheme="minorHAnsi" w:hAnsiTheme="minorHAnsi" w:cs="Arial"/>
          <w:color w:val="333333"/>
          <w:shd w:val="clear" w:color="auto" w:fill="BDD7F0"/>
        </w:rPr>
      </w:pPr>
      <w:r w:rsidRPr="00C121B1">
        <w:rPr>
          <w:rFonts w:asciiTheme="minorHAnsi" w:hAnsiTheme="minorHAnsi"/>
          <w:i/>
        </w:rPr>
        <w:t xml:space="preserve">Shipley’s Choice Community Association (SCCA) </w:t>
      </w:r>
      <w:r>
        <w:rPr>
          <w:rFonts w:asciiTheme="minorHAnsi" w:hAnsiTheme="minorHAnsi"/>
          <w:i/>
        </w:rPr>
        <w:t xml:space="preserve">Architecture Requests (includes current SCCA Architectural Request Form) </w:t>
      </w:r>
      <w:hyperlink r:id="rId22" w:history="1">
        <w:r w:rsidRPr="00AA6453">
          <w:rPr>
            <w:rStyle w:val="Hyperlink"/>
            <w:rFonts w:cs="Arial"/>
          </w:rPr>
          <w:t>http://www.shipleyschoice.org/architecture-requests.html</w:t>
        </w:r>
      </w:hyperlink>
      <w:r>
        <w:rPr>
          <w:rFonts w:cs="Arial"/>
        </w:rPr>
        <w:t xml:space="preserve"> </w:t>
      </w:r>
    </w:p>
    <w:p w:rsidR="00CD5A33" w:rsidRDefault="00CD5A33" w:rsidP="00CD5A33">
      <w:pPr>
        <w:pStyle w:val="ListParagraph"/>
        <w:ind w:left="1080"/>
      </w:pPr>
    </w:p>
    <w:p w:rsidR="00C01741" w:rsidRPr="00F973F8" w:rsidRDefault="00C01741" w:rsidP="00C121B1">
      <w:pPr>
        <w:pStyle w:val="Heading1"/>
      </w:pPr>
      <w:bookmarkStart w:id="8" w:name="_Toc475429350"/>
      <w:bookmarkStart w:id="9" w:name="_Toc511658472"/>
      <w:bookmarkStart w:id="10" w:name="_Toc518379689"/>
      <w:r w:rsidRPr="00F973F8">
        <w:t xml:space="preserve">Revision </w:t>
      </w:r>
      <w:r w:rsidRPr="00CC5DA2">
        <w:t>History</w:t>
      </w:r>
      <w:bookmarkEnd w:id="8"/>
      <w:bookmarkEnd w:id="9"/>
      <w:bookmarkEnd w:id="10"/>
    </w:p>
    <w:p w:rsidR="00C01741" w:rsidRPr="00F973F8" w:rsidRDefault="00C01741" w:rsidP="00C01741">
      <w:pPr>
        <w:rPr>
          <w:rFonts w:ascii="ARMOUR" w:hAnsi="ARMOUR"/>
          <w:sz w:val="24"/>
        </w:rPr>
      </w:pPr>
    </w:p>
    <w:tbl>
      <w:tblPr>
        <w:tblStyle w:val="TableGrid"/>
        <w:tblW w:w="10230" w:type="dxa"/>
        <w:tblInd w:w="108" w:type="dxa"/>
        <w:tblLook w:val="0480"/>
      </w:tblPr>
      <w:tblGrid>
        <w:gridCol w:w="1843"/>
        <w:gridCol w:w="8387"/>
      </w:tblGrid>
      <w:tr w:rsidR="003D2F4F" w:rsidRPr="00D938EA" w:rsidTr="003D2F4F">
        <w:trPr>
          <w:trHeight w:val="297"/>
        </w:trPr>
        <w:tc>
          <w:tcPr>
            <w:tcW w:w="1843" w:type="dxa"/>
          </w:tcPr>
          <w:p w:rsidR="003D2F4F" w:rsidRPr="00D938EA" w:rsidRDefault="003D2F4F" w:rsidP="00F145EE">
            <w:pPr>
              <w:rPr>
                <w:b/>
              </w:rPr>
            </w:pPr>
            <w:r w:rsidRPr="00D938EA">
              <w:rPr>
                <w:b/>
              </w:rPr>
              <w:t>Revision Date</w:t>
            </w:r>
          </w:p>
        </w:tc>
        <w:tc>
          <w:tcPr>
            <w:tcW w:w="8387" w:type="dxa"/>
          </w:tcPr>
          <w:p w:rsidR="003D2F4F" w:rsidRPr="00D938EA" w:rsidRDefault="003D2F4F" w:rsidP="00F145EE">
            <w:pPr>
              <w:rPr>
                <w:b/>
              </w:rPr>
            </w:pPr>
            <w:r w:rsidRPr="00D938EA">
              <w:rPr>
                <w:b/>
              </w:rPr>
              <w:t>Description of Change</w:t>
            </w:r>
          </w:p>
        </w:tc>
      </w:tr>
      <w:tr w:rsidR="003D2F4F" w:rsidRPr="00D938EA" w:rsidTr="003D2F4F">
        <w:trPr>
          <w:trHeight w:val="282"/>
        </w:trPr>
        <w:tc>
          <w:tcPr>
            <w:tcW w:w="1843" w:type="dxa"/>
          </w:tcPr>
          <w:p w:rsidR="003D2F4F" w:rsidRPr="00D938EA" w:rsidRDefault="0065776F" w:rsidP="00F145EE">
            <w:r>
              <w:t>18 August</w:t>
            </w:r>
            <w:r w:rsidR="003D2F4F">
              <w:t xml:space="preserve"> 2018</w:t>
            </w:r>
          </w:p>
        </w:tc>
        <w:tc>
          <w:tcPr>
            <w:tcW w:w="8387" w:type="dxa"/>
          </w:tcPr>
          <w:p w:rsidR="003D2F4F" w:rsidRPr="00D938EA" w:rsidRDefault="003D2F4F" w:rsidP="00B42454">
            <w:r>
              <w:t>Updated</w:t>
            </w:r>
            <w:r w:rsidR="003C7F3E">
              <w:t xml:space="preserve"> document</w:t>
            </w:r>
            <w:r>
              <w:t xml:space="preserve"> format</w:t>
            </w:r>
            <w:r w:rsidR="003C7F3E">
              <w:t xml:space="preserve">, added </w:t>
            </w:r>
            <w:r w:rsidR="00341AB0">
              <w:t xml:space="preserve">contact information, added </w:t>
            </w:r>
            <w:r w:rsidR="00B42454">
              <w:t>References section</w:t>
            </w:r>
            <w:r w:rsidR="003C7F3E">
              <w:t>, updated link for Anne Arundel County Dept of Health reference material, added clarifying language throughout.</w:t>
            </w:r>
          </w:p>
        </w:tc>
      </w:tr>
      <w:tr w:rsidR="003D2F4F" w:rsidRPr="00D938EA" w:rsidTr="003D2F4F">
        <w:trPr>
          <w:trHeight w:val="282"/>
        </w:trPr>
        <w:tc>
          <w:tcPr>
            <w:tcW w:w="1843" w:type="dxa"/>
          </w:tcPr>
          <w:p w:rsidR="003D2F4F" w:rsidRPr="00D938EA" w:rsidRDefault="003D2F4F" w:rsidP="00F145EE">
            <w:r>
              <w:t>1 October 2016</w:t>
            </w:r>
          </w:p>
        </w:tc>
        <w:tc>
          <w:tcPr>
            <w:tcW w:w="8387" w:type="dxa"/>
          </w:tcPr>
          <w:p w:rsidR="003D2F4F" w:rsidRPr="00D938EA" w:rsidRDefault="0065776F" w:rsidP="00F145EE">
            <w:r>
              <w:t>Formatting and contact information.</w:t>
            </w:r>
          </w:p>
        </w:tc>
      </w:tr>
    </w:tbl>
    <w:p w:rsidR="00C01741" w:rsidRPr="003222F6" w:rsidRDefault="00C01741" w:rsidP="00C01741"/>
    <w:sectPr w:rsidR="00C01741" w:rsidRPr="003222F6" w:rsidSect="00355C4A">
      <w:headerReference w:type="default" r:id="rId2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1A5" w:rsidRDefault="005C01A5" w:rsidP="00C01741">
      <w:r>
        <w:separator/>
      </w:r>
    </w:p>
  </w:endnote>
  <w:endnote w:type="continuationSeparator" w:id="0">
    <w:p w:rsidR="005C01A5" w:rsidRDefault="005C01A5" w:rsidP="00C01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MOUR">
    <w:altName w:val="Arial"/>
    <w:charset w:val="00"/>
    <w:family w:val="swiss"/>
    <w:pitch w:val="variable"/>
    <w:sig w:usb0="E0002AFF" w:usb1="D000FFFB" w:usb2="00000028"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1A5" w:rsidRDefault="005C01A5" w:rsidP="00C01741">
      <w:r>
        <w:separator/>
      </w:r>
    </w:p>
  </w:footnote>
  <w:footnote w:type="continuationSeparator" w:id="0">
    <w:p w:rsidR="005C01A5" w:rsidRDefault="005C01A5" w:rsidP="00C01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F4F" w:rsidRPr="003D2F4F" w:rsidRDefault="003D2F4F" w:rsidP="003D2F4F">
    <w:pPr>
      <w:jc w:val="center"/>
      <w:rPr>
        <w:rFonts w:ascii="Cambria" w:hAnsi="Cambria"/>
        <w:b/>
        <w:sz w:val="24"/>
        <w:szCs w:val="32"/>
      </w:rPr>
    </w:pPr>
    <w:r w:rsidRPr="003D2F4F">
      <w:rPr>
        <w:rFonts w:ascii="Cambria" w:hAnsi="Cambria"/>
        <w:b/>
        <w:sz w:val="24"/>
        <w:szCs w:val="32"/>
      </w:rPr>
      <w:t>Shipley’s Choice Community Association</w:t>
    </w:r>
  </w:p>
  <w:p w:rsidR="00C01741" w:rsidRDefault="00C017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512"/>
    <w:multiLevelType w:val="hybridMultilevel"/>
    <w:tmpl w:val="F9028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8206C"/>
    <w:multiLevelType w:val="hybridMultilevel"/>
    <w:tmpl w:val="8744AA4A"/>
    <w:lvl w:ilvl="0" w:tplc="688C293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D09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7B0526"/>
    <w:multiLevelType w:val="multilevel"/>
    <w:tmpl w:val="C1FA2F32"/>
    <w:lvl w:ilvl="0">
      <w:start w:val="2"/>
      <w:numFmt w:val="decimal"/>
      <w:lvlText w:val="%1."/>
      <w:lvlJc w:val="left"/>
      <w:pPr>
        <w:ind w:left="36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96F5EFD"/>
    <w:multiLevelType w:val="multilevel"/>
    <w:tmpl w:val="A45860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8EA7FAE"/>
    <w:multiLevelType w:val="multilevel"/>
    <w:tmpl w:val="3B268FA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6">
    <w:nsid w:val="503A7ABF"/>
    <w:multiLevelType w:val="hybridMultilevel"/>
    <w:tmpl w:val="DB9A3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A51B4C"/>
    <w:multiLevelType w:val="multilevel"/>
    <w:tmpl w:val="7400B28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4ED1188"/>
    <w:multiLevelType w:val="hybridMultilevel"/>
    <w:tmpl w:val="7D5A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FF345C"/>
    <w:multiLevelType w:val="multilevel"/>
    <w:tmpl w:val="A45860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7EB700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6"/>
  </w:num>
  <w:num w:numId="4">
    <w:abstractNumId w:val="3"/>
  </w:num>
  <w:num w:numId="5">
    <w:abstractNumId w:val="10"/>
  </w:num>
  <w:num w:numId="6">
    <w:abstractNumId w:val="2"/>
  </w:num>
  <w:num w:numId="7">
    <w:abstractNumId w:val="9"/>
  </w:num>
  <w:num w:numId="8">
    <w:abstractNumId w:val="7"/>
  </w:num>
  <w:num w:numId="9">
    <w:abstractNumId w:val="1"/>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355C4A"/>
    <w:rsid w:val="00002F59"/>
    <w:rsid w:val="000346D2"/>
    <w:rsid w:val="000807CA"/>
    <w:rsid w:val="000924B8"/>
    <w:rsid w:val="000942E2"/>
    <w:rsid w:val="000A321C"/>
    <w:rsid w:val="000B67A9"/>
    <w:rsid w:val="000C2E33"/>
    <w:rsid w:val="000D04F6"/>
    <w:rsid w:val="000E0ED4"/>
    <w:rsid w:val="001033BD"/>
    <w:rsid w:val="001049BC"/>
    <w:rsid w:val="001325F7"/>
    <w:rsid w:val="00142BE5"/>
    <w:rsid w:val="00151069"/>
    <w:rsid w:val="00157A3C"/>
    <w:rsid w:val="00161A30"/>
    <w:rsid w:val="0017566A"/>
    <w:rsid w:val="00177EE0"/>
    <w:rsid w:val="00191906"/>
    <w:rsid w:val="00195B75"/>
    <w:rsid w:val="001A329C"/>
    <w:rsid w:val="001A53D0"/>
    <w:rsid w:val="001A6709"/>
    <w:rsid w:val="001B030E"/>
    <w:rsid w:val="001B1197"/>
    <w:rsid w:val="001C1BF1"/>
    <w:rsid w:val="001C31FE"/>
    <w:rsid w:val="001C78E2"/>
    <w:rsid w:val="00211740"/>
    <w:rsid w:val="002133C5"/>
    <w:rsid w:val="002153CE"/>
    <w:rsid w:val="002227BD"/>
    <w:rsid w:val="00223352"/>
    <w:rsid w:val="002333EB"/>
    <w:rsid w:val="00242EBD"/>
    <w:rsid w:val="002701F0"/>
    <w:rsid w:val="00274B86"/>
    <w:rsid w:val="00280DA9"/>
    <w:rsid w:val="00281AC2"/>
    <w:rsid w:val="00292843"/>
    <w:rsid w:val="00297A2A"/>
    <w:rsid w:val="002A7E78"/>
    <w:rsid w:val="002B7861"/>
    <w:rsid w:val="002C3380"/>
    <w:rsid w:val="002C35E0"/>
    <w:rsid w:val="002C6A50"/>
    <w:rsid w:val="002E6112"/>
    <w:rsid w:val="003002DC"/>
    <w:rsid w:val="00313BA3"/>
    <w:rsid w:val="00320A1F"/>
    <w:rsid w:val="003222F6"/>
    <w:rsid w:val="003272FC"/>
    <w:rsid w:val="00330538"/>
    <w:rsid w:val="003358A7"/>
    <w:rsid w:val="00341AB0"/>
    <w:rsid w:val="00342EA1"/>
    <w:rsid w:val="00344B60"/>
    <w:rsid w:val="00355C4A"/>
    <w:rsid w:val="00364025"/>
    <w:rsid w:val="0036506E"/>
    <w:rsid w:val="00380867"/>
    <w:rsid w:val="003B48F5"/>
    <w:rsid w:val="003B54D7"/>
    <w:rsid w:val="003C2413"/>
    <w:rsid w:val="003C7865"/>
    <w:rsid w:val="003C7F3E"/>
    <w:rsid w:val="003D2F4F"/>
    <w:rsid w:val="003F1293"/>
    <w:rsid w:val="003F1C54"/>
    <w:rsid w:val="003F32AC"/>
    <w:rsid w:val="0040705F"/>
    <w:rsid w:val="00412261"/>
    <w:rsid w:val="00414CCE"/>
    <w:rsid w:val="004154F3"/>
    <w:rsid w:val="00423254"/>
    <w:rsid w:val="00452A5D"/>
    <w:rsid w:val="00456469"/>
    <w:rsid w:val="00476652"/>
    <w:rsid w:val="0048233F"/>
    <w:rsid w:val="00483F12"/>
    <w:rsid w:val="004A7EB5"/>
    <w:rsid w:val="004B1341"/>
    <w:rsid w:val="004B4890"/>
    <w:rsid w:val="004D532B"/>
    <w:rsid w:val="004D7C35"/>
    <w:rsid w:val="004F343A"/>
    <w:rsid w:val="004F623A"/>
    <w:rsid w:val="004F7823"/>
    <w:rsid w:val="00504721"/>
    <w:rsid w:val="0051438F"/>
    <w:rsid w:val="00523E60"/>
    <w:rsid w:val="00530882"/>
    <w:rsid w:val="005449AE"/>
    <w:rsid w:val="00547D00"/>
    <w:rsid w:val="005568BA"/>
    <w:rsid w:val="00571E87"/>
    <w:rsid w:val="005736E4"/>
    <w:rsid w:val="00575340"/>
    <w:rsid w:val="00580D6E"/>
    <w:rsid w:val="005949D3"/>
    <w:rsid w:val="005C01A5"/>
    <w:rsid w:val="005C541D"/>
    <w:rsid w:val="005D386A"/>
    <w:rsid w:val="005D4B24"/>
    <w:rsid w:val="005F22F7"/>
    <w:rsid w:val="005F7017"/>
    <w:rsid w:val="006102FB"/>
    <w:rsid w:val="0064228B"/>
    <w:rsid w:val="0065776F"/>
    <w:rsid w:val="0065797B"/>
    <w:rsid w:val="006615E0"/>
    <w:rsid w:val="00664B03"/>
    <w:rsid w:val="00683174"/>
    <w:rsid w:val="00685706"/>
    <w:rsid w:val="006975DD"/>
    <w:rsid w:val="006A00DF"/>
    <w:rsid w:val="006A2CC7"/>
    <w:rsid w:val="006B29AB"/>
    <w:rsid w:val="006D5179"/>
    <w:rsid w:val="006F0D80"/>
    <w:rsid w:val="006F1E4B"/>
    <w:rsid w:val="007160AD"/>
    <w:rsid w:val="00727985"/>
    <w:rsid w:val="00727B01"/>
    <w:rsid w:val="00745698"/>
    <w:rsid w:val="007517D2"/>
    <w:rsid w:val="00760204"/>
    <w:rsid w:val="0076526A"/>
    <w:rsid w:val="007B76AA"/>
    <w:rsid w:val="007D25AC"/>
    <w:rsid w:val="007D6AA0"/>
    <w:rsid w:val="007E160D"/>
    <w:rsid w:val="007F7085"/>
    <w:rsid w:val="0080185F"/>
    <w:rsid w:val="00812AD6"/>
    <w:rsid w:val="00822F21"/>
    <w:rsid w:val="008233D8"/>
    <w:rsid w:val="00826D46"/>
    <w:rsid w:val="008533AD"/>
    <w:rsid w:val="00857F4E"/>
    <w:rsid w:val="00876887"/>
    <w:rsid w:val="008819FE"/>
    <w:rsid w:val="008A18C7"/>
    <w:rsid w:val="008A5132"/>
    <w:rsid w:val="008E1516"/>
    <w:rsid w:val="008E3296"/>
    <w:rsid w:val="00901DB8"/>
    <w:rsid w:val="00902465"/>
    <w:rsid w:val="0090798E"/>
    <w:rsid w:val="00917524"/>
    <w:rsid w:val="009217C0"/>
    <w:rsid w:val="00953AFC"/>
    <w:rsid w:val="00963E6F"/>
    <w:rsid w:val="009A7B54"/>
    <w:rsid w:val="009B276F"/>
    <w:rsid w:val="009B54B3"/>
    <w:rsid w:val="009F1DC9"/>
    <w:rsid w:val="00A323AA"/>
    <w:rsid w:val="00A55077"/>
    <w:rsid w:val="00A565E2"/>
    <w:rsid w:val="00A57918"/>
    <w:rsid w:val="00A6482B"/>
    <w:rsid w:val="00A71475"/>
    <w:rsid w:val="00A77678"/>
    <w:rsid w:val="00A77ED8"/>
    <w:rsid w:val="00AC6ED1"/>
    <w:rsid w:val="00AE594E"/>
    <w:rsid w:val="00AF13C3"/>
    <w:rsid w:val="00B42454"/>
    <w:rsid w:val="00BA1C0C"/>
    <w:rsid w:val="00BD2DA4"/>
    <w:rsid w:val="00BD4820"/>
    <w:rsid w:val="00BD6AA9"/>
    <w:rsid w:val="00BF5365"/>
    <w:rsid w:val="00C01741"/>
    <w:rsid w:val="00C121B1"/>
    <w:rsid w:val="00C562C0"/>
    <w:rsid w:val="00C62A71"/>
    <w:rsid w:val="00C7196C"/>
    <w:rsid w:val="00C81B8C"/>
    <w:rsid w:val="00C86229"/>
    <w:rsid w:val="00C8779D"/>
    <w:rsid w:val="00C956AC"/>
    <w:rsid w:val="00CA5F14"/>
    <w:rsid w:val="00CD2B41"/>
    <w:rsid w:val="00CD5A33"/>
    <w:rsid w:val="00CE4F92"/>
    <w:rsid w:val="00D01B03"/>
    <w:rsid w:val="00D33472"/>
    <w:rsid w:val="00D74919"/>
    <w:rsid w:val="00DB237F"/>
    <w:rsid w:val="00DD24E4"/>
    <w:rsid w:val="00DD501C"/>
    <w:rsid w:val="00DD60FF"/>
    <w:rsid w:val="00DE2D85"/>
    <w:rsid w:val="00DE3142"/>
    <w:rsid w:val="00E17E60"/>
    <w:rsid w:val="00E24998"/>
    <w:rsid w:val="00E25101"/>
    <w:rsid w:val="00E25A4F"/>
    <w:rsid w:val="00E43026"/>
    <w:rsid w:val="00E543F1"/>
    <w:rsid w:val="00E94496"/>
    <w:rsid w:val="00EA2B01"/>
    <w:rsid w:val="00EC656F"/>
    <w:rsid w:val="00ED29ED"/>
    <w:rsid w:val="00EF40DC"/>
    <w:rsid w:val="00F13D6C"/>
    <w:rsid w:val="00F35331"/>
    <w:rsid w:val="00F43EC8"/>
    <w:rsid w:val="00F5333D"/>
    <w:rsid w:val="00F85C1D"/>
    <w:rsid w:val="00F87915"/>
    <w:rsid w:val="00FA7372"/>
    <w:rsid w:val="00FB0400"/>
    <w:rsid w:val="00FB3CB3"/>
    <w:rsid w:val="00FB7071"/>
    <w:rsid w:val="00FB7629"/>
    <w:rsid w:val="00FF5E66"/>
    <w:rsid w:val="00FF61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C4A"/>
    <w:pPr>
      <w:spacing w:after="0" w:line="240" w:lineRule="auto"/>
    </w:pPr>
    <w:rPr>
      <w:szCs w:val="24"/>
    </w:rPr>
  </w:style>
  <w:style w:type="paragraph" w:styleId="Heading1">
    <w:name w:val="heading 1"/>
    <w:basedOn w:val="Normal"/>
    <w:next w:val="Normal"/>
    <w:link w:val="Heading1Char"/>
    <w:uiPriority w:val="9"/>
    <w:qFormat/>
    <w:rsid w:val="00355C4A"/>
    <w:pPr>
      <w:keepNext/>
      <w:keepLines/>
      <w:spacing w:before="240"/>
      <w:outlineLvl w:val="0"/>
    </w:pPr>
    <w:rPr>
      <w:rFonts w:ascii="Cambria" w:eastAsiaTheme="majorEastAsia" w:hAnsi="Cambria" w:cstheme="majorBidi"/>
      <w:b/>
      <w:sz w:val="28"/>
      <w:szCs w:val="32"/>
    </w:rPr>
  </w:style>
  <w:style w:type="paragraph" w:styleId="Heading2">
    <w:name w:val="heading 2"/>
    <w:basedOn w:val="Normal"/>
    <w:next w:val="Normal"/>
    <w:link w:val="Heading2Char"/>
    <w:uiPriority w:val="9"/>
    <w:unhideWhenUsed/>
    <w:qFormat/>
    <w:rsid w:val="00355C4A"/>
    <w:pPr>
      <w:keepNext/>
      <w:keepLines/>
      <w:spacing w:before="40"/>
      <w:outlineLvl w:val="1"/>
    </w:pPr>
    <w:rPr>
      <w:rFonts w:ascii="Cambria" w:eastAsiaTheme="majorEastAsia" w:hAnsi="Cambr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C4A"/>
    <w:rPr>
      <w:rFonts w:ascii="Cambria" w:eastAsiaTheme="majorEastAsia" w:hAnsi="Cambria" w:cstheme="majorBidi"/>
      <w:b/>
      <w:sz w:val="28"/>
      <w:szCs w:val="32"/>
    </w:rPr>
  </w:style>
  <w:style w:type="table" w:styleId="TableGrid">
    <w:name w:val="Table Grid"/>
    <w:basedOn w:val="TableNormal"/>
    <w:uiPriority w:val="59"/>
    <w:rsid w:val="00355C4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ed List - Proposal Text"/>
    <w:basedOn w:val="Normal"/>
    <w:uiPriority w:val="34"/>
    <w:qFormat/>
    <w:rsid w:val="00355C4A"/>
    <w:pPr>
      <w:ind w:left="720"/>
      <w:contextualSpacing/>
    </w:pPr>
  </w:style>
  <w:style w:type="character" w:customStyle="1" w:styleId="Heading2Char">
    <w:name w:val="Heading 2 Char"/>
    <w:basedOn w:val="DefaultParagraphFont"/>
    <w:link w:val="Heading2"/>
    <w:uiPriority w:val="9"/>
    <w:rsid w:val="00355C4A"/>
    <w:rPr>
      <w:rFonts w:ascii="Cambria" w:eastAsiaTheme="majorEastAsia" w:hAnsi="Cambria" w:cstheme="majorBidi"/>
      <w:b/>
      <w:sz w:val="26"/>
      <w:szCs w:val="26"/>
    </w:rPr>
  </w:style>
  <w:style w:type="character" w:styleId="CommentReference">
    <w:name w:val="annotation reference"/>
    <w:basedOn w:val="DefaultParagraphFont"/>
    <w:uiPriority w:val="99"/>
    <w:semiHidden/>
    <w:unhideWhenUsed/>
    <w:rsid w:val="009B276F"/>
    <w:rPr>
      <w:sz w:val="16"/>
      <w:szCs w:val="16"/>
    </w:rPr>
  </w:style>
  <w:style w:type="paragraph" w:styleId="CommentText">
    <w:name w:val="annotation text"/>
    <w:basedOn w:val="Normal"/>
    <w:link w:val="CommentTextChar"/>
    <w:uiPriority w:val="99"/>
    <w:unhideWhenUsed/>
    <w:rsid w:val="009B276F"/>
    <w:rPr>
      <w:sz w:val="20"/>
      <w:szCs w:val="20"/>
    </w:rPr>
  </w:style>
  <w:style w:type="character" w:customStyle="1" w:styleId="CommentTextChar">
    <w:name w:val="Comment Text Char"/>
    <w:basedOn w:val="DefaultParagraphFont"/>
    <w:link w:val="CommentText"/>
    <w:uiPriority w:val="99"/>
    <w:rsid w:val="009B276F"/>
    <w:rPr>
      <w:sz w:val="20"/>
      <w:szCs w:val="20"/>
    </w:rPr>
  </w:style>
  <w:style w:type="paragraph" w:styleId="CommentSubject">
    <w:name w:val="annotation subject"/>
    <w:basedOn w:val="CommentText"/>
    <w:next w:val="CommentText"/>
    <w:link w:val="CommentSubjectChar"/>
    <w:uiPriority w:val="99"/>
    <w:semiHidden/>
    <w:unhideWhenUsed/>
    <w:rsid w:val="009B276F"/>
    <w:rPr>
      <w:b/>
      <w:bCs/>
    </w:rPr>
  </w:style>
  <w:style w:type="character" w:customStyle="1" w:styleId="CommentSubjectChar">
    <w:name w:val="Comment Subject Char"/>
    <w:basedOn w:val="CommentTextChar"/>
    <w:link w:val="CommentSubject"/>
    <w:uiPriority w:val="99"/>
    <w:semiHidden/>
    <w:rsid w:val="009B276F"/>
    <w:rPr>
      <w:b/>
      <w:bCs/>
      <w:sz w:val="20"/>
      <w:szCs w:val="20"/>
    </w:rPr>
  </w:style>
  <w:style w:type="paragraph" w:styleId="BalloonText">
    <w:name w:val="Balloon Text"/>
    <w:basedOn w:val="Normal"/>
    <w:link w:val="BalloonTextChar"/>
    <w:uiPriority w:val="99"/>
    <w:semiHidden/>
    <w:unhideWhenUsed/>
    <w:rsid w:val="009B27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76F"/>
    <w:rPr>
      <w:rFonts w:ascii="Segoe UI" w:hAnsi="Segoe UI" w:cs="Segoe UI"/>
      <w:sz w:val="18"/>
      <w:szCs w:val="18"/>
    </w:rPr>
  </w:style>
  <w:style w:type="paragraph" w:styleId="Revision">
    <w:name w:val="Revision"/>
    <w:hidden/>
    <w:uiPriority w:val="99"/>
    <w:semiHidden/>
    <w:rsid w:val="00822F21"/>
    <w:pPr>
      <w:spacing w:after="0" w:line="240" w:lineRule="auto"/>
    </w:pPr>
    <w:rPr>
      <w:szCs w:val="24"/>
    </w:rPr>
  </w:style>
  <w:style w:type="paragraph" w:styleId="DocumentMap">
    <w:name w:val="Document Map"/>
    <w:basedOn w:val="Normal"/>
    <w:link w:val="DocumentMapChar"/>
    <w:uiPriority w:val="99"/>
    <w:semiHidden/>
    <w:unhideWhenUsed/>
    <w:rsid w:val="003F1293"/>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3F1293"/>
    <w:rPr>
      <w:rFonts w:ascii="Times New Roman" w:hAnsi="Times New Roman" w:cs="Times New Roman"/>
      <w:sz w:val="24"/>
      <w:szCs w:val="24"/>
    </w:rPr>
  </w:style>
  <w:style w:type="paragraph" w:styleId="Title">
    <w:name w:val="Title"/>
    <w:basedOn w:val="Normal"/>
    <w:next w:val="Normal"/>
    <w:link w:val="TitleChar"/>
    <w:uiPriority w:val="10"/>
    <w:qFormat/>
    <w:rsid w:val="00C017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174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01741"/>
    <w:pPr>
      <w:tabs>
        <w:tab w:val="center" w:pos="4680"/>
        <w:tab w:val="right" w:pos="9360"/>
      </w:tabs>
    </w:pPr>
  </w:style>
  <w:style w:type="character" w:customStyle="1" w:styleId="HeaderChar">
    <w:name w:val="Header Char"/>
    <w:basedOn w:val="DefaultParagraphFont"/>
    <w:link w:val="Header"/>
    <w:uiPriority w:val="99"/>
    <w:rsid w:val="00C01741"/>
    <w:rPr>
      <w:szCs w:val="24"/>
    </w:rPr>
  </w:style>
  <w:style w:type="paragraph" w:styleId="Footer">
    <w:name w:val="footer"/>
    <w:basedOn w:val="Normal"/>
    <w:link w:val="FooterChar"/>
    <w:uiPriority w:val="99"/>
    <w:unhideWhenUsed/>
    <w:rsid w:val="00C01741"/>
    <w:pPr>
      <w:tabs>
        <w:tab w:val="center" w:pos="4680"/>
        <w:tab w:val="right" w:pos="9360"/>
      </w:tabs>
    </w:pPr>
  </w:style>
  <w:style w:type="character" w:customStyle="1" w:styleId="FooterChar">
    <w:name w:val="Footer Char"/>
    <w:basedOn w:val="DefaultParagraphFont"/>
    <w:link w:val="Footer"/>
    <w:uiPriority w:val="99"/>
    <w:rsid w:val="00C01741"/>
    <w:rPr>
      <w:szCs w:val="24"/>
    </w:rPr>
  </w:style>
  <w:style w:type="paragraph" w:styleId="TOCHeading">
    <w:name w:val="TOC Heading"/>
    <w:basedOn w:val="Heading1"/>
    <w:next w:val="Normal"/>
    <w:uiPriority w:val="39"/>
    <w:unhideWhenUsed/>
    <w:qFormat/>
    <w:rsid w:val="00C01741"/>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C01741"/>
    <w:pPr>
      <w:spacing w:after="100"/>
    </w:pPr>
  </w:style>
  <w:style w:type="paragraph" w:styleId="TOC2">
    <w:name w:val="toc 2"/>
    <w:basedOn w:val="Normal"/>
    <w:next w:val="Normal"/>
    <w:autoRedefine/>
    <w:uiPriority w:val="39"/>
    <w:unhideWhenUsed/>
    <w:rsid w:val="00C01741"/>
    <w:pPr>
      <w:spacing w:after="100"/>
      <w:ind w:left="220"/>
    </w:pPr>
  </w:style>
  <w:style w:type="character" w:styleId="Hyperlink">
    <w:name w:val="Hyperlink"/>
    <w:basedOn w:val="DefaultParagraphFont"/>
    <w:uiPriority w:val="99"/>
    <w:unhideWhenUsed/>
    <w:rsid w:val="00C01741"/>
    <w:rPr>
      <w:color w:val="0563C1" w:themeColor="hyperlink"/>
      <w:u w:val="single"/>
    </w:rPr>
  </w:style>
  <w:style w:type="paragraph" w:customStyle="1" w:styleId="Style2">
    <w:name w:val="Style 2"/>
    <w:basedOn w:val="Normal"/>
    <w:rsid w:val="00CD5A33"/>
    <w:pPr>
      <w:spacing w:after="160" w:line="259" w:lineRule="auto"/>
    </w:pPr>
    <w:rPr>
      <w:rFonts w:ascii="Calibri" w:eastAsia="Times New Roman" w:hAnsi="Calibri" w:cs="Times New Roman"/>
      <w:szCs w:val="22"/>
    </w:rPr>
  </w:style>
  <w:style w:type="character" w:customStyle="1" w:styleId="Apple-converted-space">
    <w:name w:val="Apple-converted-space"/>
    <w:rsid w:val="00CD5A33"/>
  </w:style>
  <w:style w:type="character" w:styleId="FollowedHyperlink">
    <w:name w:val="FollowedHyperlink"/>
    <w:basedOn w:val="DefaultParagraphFont"/>
    <w:uiPriority w:val="99"/>
    <w:semiHidden/>
    <w:unhideWhenUsed/>
    <w:rsid w:val="00CD5A33"/>
    <w:rPr>
      <w:color w:val="954F72" w:themeColor="followedHyperlink"/>
      <w:u w:val="single"/>
    </w:rPr>
  </w:style>
  <w:style w:type="character" w:customStyle="1" w:styleId="UnresolvedMention">
    <w:name w:val="Unresolved Mention"/>
    <w:basedOn w:val="DefaultParagraphFont"/>
    <w:uiPriority w:val="99"/>
    <w:rsid w:val="0065776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709530156">
      <w:bodyDiv w:val="1"/>
      <w:marLeft w:val="0"/>
      <w:marRight w:val="0"/>
      <w:marTop w:val="0"/>
      <w:marBottom w:val="0"/>
      <w:divBdr>
        <w:top w:val="none" w:sz="0" w:space="0" w:color="auto"/>
        <w:left w:val="none" w:sz="0" w:space="0" w:color="auto"/>
        <w:bottom w:val="none" w:sz="0" w:space="0" w:color="auto"/>
        <w:right w:val="none" w:sz="0" w:space="0" w:color="auto"/>
      </w:divBdr>
    </w:div>
    <w:div w:id="208656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pleyschoice.org" TargetMode="External"/><Relationship Id="rId13" Type="http://schemas.openxmlformats.org/officeDocument/2006/relationships/hyperlink" Target="http://www.aacounty.org/departments/inspections-and-permits/permit-center/IP_Projects/fence" TargetMode="External"/><Relationship Id="rId18" Type="http://schemas.openxmlformats.org/officeDocument/2006/relationships/hyperlink" Target="http://www.shipleyschoice.org" TargetMode="External"/><Relationship Id="rId3" Type="http://schemas.openxmlformats.org/officeDocument/2006/relationships/styles" Target="styles.xml"/><Relationship Id="rId21" Type="http://schemas.openxmlformats.org/officeDocument/2006/relationships/hyperlink" Target="http://www.aacounty.org/departments/inspections-and-permits/permit-center/building-codes/" TargetMode="External"/><Relationship Id="rId7" Type="http://schemas.openxmlformats.org/officeDocument/2006/relationships/endnotes" Target="endnotes.xml"/><Relationship Id="rId12" Type="http://schemas.openxmlformats.org/officeDocument/2006/relationships/hyperlink" Target="https://www.aahealth.org/residential-swimming-pools-requirements-permits-and-safety/" TargetMode="External"/><Relationship Id="rId17" Type="http://schemas.openxmlformats.org/officeDocument/2006/relationships/hyperlink" Target="http://www.shipleyschoice.org/architecture-request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hipleyschoice.scca@gmail.com" TargetMode="External"/><Relationship Id="rId20" Type="http://schemas.openxmlformats.org/officeDocument/2006/relationships/hyperlink" Target="http://www.aacounty.org/departments/inspections-and-permits/permit-center/IP_Projects/f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ipleyschoic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hipleyschoice.org/architecture-requests.html" TargetMode="External"/><Relationship Id="rId23" Type="http://schemas.openxmlformats.org/officeDocument/2006/relationships/header" Target="header1.xml"/><Relationship Id="rId10" Type="http://schemas.openxmlformats.org/officeDocument/2006/relationships/hyperlink" Target="http://www.shipleyschoice.org/architecture-requests.html" TargetMode="External"/><Relationship Id="rId19" Type="http://schemas.openxmlformats.org/officeDocument/2006/relationships/hyperlink" Target="https://www.aahealth.org/residential-swimming-pools-requirements-permits-and-safety/" TargetMode="External"/><Relationship Id="rId4" Type="http://schemas.openxmlformats.org/officeDocument/2006/relationships/settings" Target="settings.xml"/><Relationship Id="rId9" Type="http://schemas.openxmlformats.org/officeDocument/2006/relationships/hyperlink" Target="mailto:shipleyschoice.scca@gmail.com" TargetMode="External"/><Relationship Id="rId14" Type="http://schemas.openxmlformats.org/officeDocument/2006/relationships/hyperlink" Target="http://www.aacounty.org/departments/inspections-and-permits/permit-center/building-codes/" TargetMode="External"/><Relationship Id="rId22" Type="http://schemas.openxmlformats.org/officeDocument/2006/relationships/hyperlink" Target="http://www.shipleyschoice.org/architecture-reque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72BAF-0910-4532-8204-C3CA857A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Emily</dc:creator>
  <cp:lastModifiedBy>John</cp:lastModifiedBy>
  <cp:revision>3</cp:revision>
  <dcterms:created xsi:type="dcterms:W3CDTF">2018-08-23T20:18:00Z</dcterms:created>
  <dcterms:modified xsi:type="dcterms:W3CDTF">2018-08-23T20:24:00Z</dcterms:modified>
</cp:coreProperties>
</file>